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Title: Coordinator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Role: 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FT Coordinator: Provides visionary leadership to the (Coalition) in the development and sustainability of effective collaborative prevention and early intervention systems and resources for children youth and families. </w:t>
      </w:r>
      <w:proofErr w:type="gramStart"/>
      <w:r w:rsidRPr="00D53A66">
        <w:rPr>
          <w:rFonts w:asciiTheme="minorHAnsi" w:hAnsiTheme="minorHAnsi"/>
          <w:sz w:val="22"/>
          <w:szCs w:val="22"/>
        </w:rPr>
        <w:t>Assures the operations and systems required to support the vision and annual plan of the Coalition.</w:t>
      </w:r>
      <w:proofErr w:type="gramEnd"/>
      <w:r w:rsidRPr="00D53A66">
        <w:rPr>
          <w:rFonts w:asciiTheme="minorHAnsi" w:hAnsiTheme="minorHAnsi"/>
          <w:sz w:val="22"/>
          <w:szCs w:val="22"/>
        </w:rPr>
        <w:t xml:space="preserve">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Responsible To: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proofErr w:type="gramStart"/>
      <w:r w:rsidRPr="00D53A66">
        <w:rPr>
          <w:rFonts w:asciiTheme="minorHAnsi" w:hAnsiTheme="minorHAnsi"/>
          <w:sz w:val="22"/>
          <w:szCs w:val="22"/>
        </w:rPr>
        <w:t>The members of the (Coalition) through the Board of Directors/Leadership Team.</w:t>
      </w:r>
      <w:proofErr w:type="gramEnd"/>
      <w:r w:rsidRPr="00D53A66">
        <w:rPr>
          <w:rFonts w:asciiTheme="minorHAnsi" w:hAnsiTheme="minorHAnsi"/>
          <w:sz w:val="22"/>
          <w:szCs w:val="22"/>
        </w:rPr>
        <w:t xml:space="preserve">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Responsible For: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Collaborative Capacity Development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The Coordinator promotes the development of collaborative capacity.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Promotes and encourages participation in the (Coalition)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Supports the development of formal arrangements and agreements between (Coalition) and other coalitions and groups.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Coordinates collaborative leadership development and training opportunities.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Develops and maintains systems and processes for documenting, communicating, and sharing of information of the coalition and its members.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Develops policies and practices which support collaboration and the coalition.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Coordinates and supports meetings and work of the (Coalition) committees, task forces and work groups.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Sustainable Prevention System Development </w:t>
      </w:r>
      <w:proofErr w:type="gramStart"/>
      <w:r w:rsidRPr="00D53A66">
        <w:rPr>
          <w:rFonts w:asciiTheme="minorHAnsi" w:hAnsiTheme="minorHAnsi"/>
          <w:sz w:val="22"/>
          <w:szCs w:val="22"/>
        </w:rPr>
        <w:t>The</w:t>
      </w:r>
      <w:proofErr w:type="gramEnd"/>
      <w:r w:rsidRPr="00D53A66">
        <w:rPr>
          <w:rFonts w:asciiTheme="minorHAnsi" w:hAnsiTheme="minorHAnsi"/>
          <w:sz w:val="22"/>
          <w:szCs w:val="22"/>
        </w:rPr>
        <w:t xml:space="preserve"> Coordinator promotes the ongoing monitoring and development of an effective prevention system for children, youth and families.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Supports the collection of data and resources to identify prevention system needs and impacts.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Maintains and enhances collaborative assessment, planning, implementation and evaluation processes.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Assists in monitoring changes in the prevention system and in identifying the possible impacts in the community.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Identifies and promotes opportunities for shared resources toward prevention and Child Well Being Outcomes.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Assists the coalition in identifying and implementing policies and practices which support prevention outcomes.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Works with members and the community to identify the benefits of collaborative prevention systems.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Remains abreast of and informs others on effective innovations and opportunities which impact systems of care and prevention outcomes.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Researches and develops opportunities for the (Coalition) and its members to enhance effective services and resources for children and families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Collaborative Partnerships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The Coordinator explores opportunities for partnerships which enhance the prevention system and improve the lives of children, youth and families.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lastRenderedPageBreak/>
        <w:t>•</w:t>
      </w:r>
      <w:r w:rsidRPr="00D53A66">
        <w:rPr>
          <w:rFonts w:asciiTheme="minorHAnsi" w:hAnsiTheme="minorHAnsi"/>
          <w:sz w:val="22"/>
          <w:szCs w:val="22"/>
        </w:rPr>
        <w:tab/>
        <w:t>Identifies, promotes and participates in opportunities for shared resources and collaboration between coalitions, agencies and organizations for effective use of resources and to sustain common prevention and Child Well Being Outcomes.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Identifies, promotes and participates in opportunities for collaborative partnerships and resources with other Nebraska communities, state and federal entities.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Represents the (Coalition) through presentations and partnerships as designated by the membership (Steering Group/board).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Operations and Infrastructure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The Coordinator assures the effective day to day operation and infrastructure required for the Coalition for Children.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Provides day to day management and oversight of state and federal grants of the (Coalition).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Develops and presents an annual budget for Coalition approval.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Enters into sustainability planning to assure the continuance of collaborative prevention systems and efforts.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Coordinates with fiscal agent to assure sound financial processes, information and management by the Coalition.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Assures the establishment of policies and practices for effective grant management.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Documents and records the activities of the coalition.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Plans, promotes and provides for effective member meetings and work groups.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 xml:space="preserve">Qualifications, Skills and Abilities: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Degrees and or equivalent experience list based on community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Work flexible hours.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Travel within state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Demonstrated ability to work independently.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Computer literacy levels.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Knowledge of prevention systems, organizations.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Demonstrated understanding of prevention systems and impacts.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Experience in working with diverse groups of organizations and citizens.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Facilitation Skills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Presentation Skills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Experience working with volunteer leadership and organizations.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Knowledge of the diverse groups and citizens in the community.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Strong written and verbal communication skills.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Conflict resolution skills.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>Knowledge and demonstrated experience with state and federal grants.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Experience working with local, state and federal service partners.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Experience and participation in partnerships.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  <w:r w:rsidRPr="00D53A66">
        <w:rPr>
          <w:rFonts w:asciiTheme="minorHAnsi" w:hAnsiTheme="minorHAnsi"/>
          <w:sz w:val="22"/>
          <w:szCs w:val="22"/>
        </w:rPr>
        <w:t>•</w:t>
      </w:r>
      <w:r w:rsidRPr="00D53A66">
        <w:rPr>
          <w:rFonts w:asciiTheme="minorHAnsi" w:hAnsiTheme="minorHAnsi"/>
          <w:sz w:val="22"/>
          <w:szCs w:val="22"/>
        </w:rPr>
        <w:tab/>
        <w:t xml:space="preserve">Able to make everyone feel like the only special person in the world and valued at the same time. </w:t>
      </w: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tbl>
      <w:tblPr>
        <w:tblW w:w="6720" w:type="dxa"/>
        <w:tblCellMar>
          <w:left w:w="0" w:type="dxa"/>
          <w:right w:w="0" w:type="dxa"/>
        </w:tblCellMar>
        <w:tblLook w:val="04A0"/>
      </w:tblPr>
      <w:tblGrid>
        <w:gridCol w:w="6720"/>
      </w:tblGrid>
      <w:tr w:rsidR="00D53A66" w:rsidRPr="00D53A66" w:rsidTr="00D53A66">
        <w:trPr>
          <w:trHeight w:val="2802"/>
        </w:trPr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3A66" w:rsidRPr="00D53A66" w:rsidRDefault="00D53A66" w:rsidP="00D53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u w:val="single"/>
              </w:rPr>
              <w:lastRenderedPageBreak/>
              <w:t xml:space="preserve">Strategic </w:t>
            </w:r>
            <w:proofErr w:type="spellStart"/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u w:val="single"/>
              </w:rPr>
              <w:t>Skillset</w:t>
            </w:r>
            <w:proofErr w:type="spellEnd"/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6"/>
                <w:szCs w:val="36"/>
                <w:u w:val="single"/>
              </w:rPr>
              <w:t xml:space="preserve">: </w:t>
            </w:r>
          </w:p>
          <w:p w:rsidR="00D53A66" w:rsidRPr="00D53A66" w:rsidRDefault="00D53A66" w:rsidP="00D53A66">
            <w:pPr>
              <w:numPr>
                <w:ilvl w:val="0"/>
                <w:numId w:val="1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2"/>
                <w:szCs w:val="32"/>
              </w:rPr>
              <w:t>Identify, research, and analyze information needed to make decisions</w:t>
            </w:r>
          </w:p>
          <w:p w:rsidR="00D53A66" w:rsidRPr="00D53A66" w:rsidRDefault="00D53A66" w:rsidP="00D53A66">
            <w:pPr>
              <w:numPr>
                <w:ilvl w:val="0"/>
                <w:numId w:val="1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2"/>
                <w:szCs w:val="32"/>
              </w:rPr>
              <w:t>Recognize patterns and challenges to achieving big-picture goals</w:t>
            </w:r>
          </w:p>
          <w:p w:rsidR="00D53A66" w:rsidRPr="00D53A66" w:rsidRDefault="00D53A66" w:rsidP="00D53A66">
            <w:pPr>
              <w:numPr>
                <w:ilvl w:val="0"/>
                <w:numId w:val="1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32"/>
                <w:szCs w:val="32"/>
              </w:rPr>
              <w:t xml:space="preserve">Find areas of coordination or gaps to fill </w:t>
            </w:r>
          </w:p>
        </w:tc>
      </w:tr>
      <w:tr w:rsidR="00D53A66" w:rsidRPr="00D53A66" w:rsidTr="00D53A66">
        <w:trPr>
          <w:trHeight w:val="2905"/>
        </w:trPr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3A66" w:rsidRPr="00D53A66" w:rsidRDefault="00D53A66" w:rsidP="00D53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u w:val="single"/>
              </w:rPr>
              <w:t>Servant Leadership Orientation:</w:t>
            </w:r>
          </w:p>
          <w:p w:rsidR="00D53A66" w:rsidRPr="00D53A66" w:rsidRDefault="00D53A66" w:rsidP="00D53A66">
            <w:pPr>
              <w:numPr>
                <w:ilvl w:val="0"/>
                <w:numId w:val="2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color w:val="000000"/>
                <w:kern w:val="24"/>
                <w:sz w:val="32"/>
                <w:szCs w:val="32"/>
              </w:rPr>
              <w:t>Seek to serve the community, not your individual organization</w:t>
            </w:r>
          </w:p>
          <w:p w:rsidR="00D53A66" w:rsidRPr="00D53A66" w:rsidRDefault="00D53A66" w:rsidP="00D53A66">
            <w:pPr>
              <w:numPr>
                <w:ilvl w:val="0"/>
                <w:numId w:val="2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color w:val="000000"/>
                <w:kern w:val="24"/>
                <w:sz w:val="32"/>
                <w:szCs w:val="32"/>
              </w:rPr>
              <w:t>Perceived as neutral, listening, and reflective</w:t>
            </w:r>
          </w:p>
        </w:tc>
      </w:tr>
      <w:tr w:rsidR="00D53A66" w:rsidRPr="00D53A66" w:rsidTr="00D53A66">
        <w:trPr>
          <w:trHeight w:val="2452"/>
        </w:trPr>
        <w:tc>
          <w:tcPr>
            <w:tcW w:w="6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3A66" w:rsidRPr="00D53A66" w:rsidRDefault="00D53A66" w:rsidP="00D53A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D53A6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u w:val="single"/>
              </w:rPr>
              <w:t>Community Organizing Mindset:</w:t>
            </w:r>
          </w:p>
          <w:p w:rsidR="00D53A66" w:rsidRPr="00D53A66" w:rsidRDefault="00D53A66" w:rsidP="00D53A66">
            <w:pPr>
              <w:numPr>
                <w:ilvl w:val="0"/>
                <w:numId w:val="3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color w:val="000000"/>
                <w:kern w:val="24"/>
                <w:sz w:val="32"/>
                <w:szCs w:val="32"/>
              </w:rPr>
              <w:t xml:space="preserve">Identify any and all partners and work with all them to achieve goals </w:t>
            </w:r>
          </w:p>
          <w:p w:rsidR="00D53A66" w:rsidRPr="00D53A66" w:rsidRDefault="00D53A66" w:rsidP="00D53A66">
            <w:pPr>
              <w:numPr>
                <w:ilvl w:val="0"/>
                <w:numId w:val="3"/>
              </w:numPr>
              <w:spacing w:after="0" w:line="240" w:lineRule="auto"/>
              <w:ind w:left="994"/>
              <w:contextualSpacing/>
              <w:rPr>
                <w:rFonts w:ascii="Arial" w:eastAsia="Times New Roman" w:hAnsi="Arial" w:cs="Arial"/>
                <w:sz w:val="32"/>
                <w:szCs w:val="36"/>
              </w:rPr>
            </w:pPr>
            <w:r w:rsidRPr="00D53A66">
              <w:rPr>
                <w:rFonts w:ascii="Arial" w:eastAsia="Times New Roman" w:hAnsi="Arial" w:cs="Arial"/>
                <w:color w:val="000000"/>
                <w:kern w:val="24"/>
                <w:sz w:val="32"/>
                <w:szCs w:val="32"/>
              </w:rPr>
              <w:t xml:space="preserve">Equip fellow partners with tools and information </w:t>
            </w:r>
          </w:p>
        </w:tc>
      </w:tr>
    </w:tbl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D53A66" w:rsidRPr="00D53A66" w:rsidRDefault="00D53A66" w:rsidP="00D53A66">
      <w:pPr>
        <w:pStyle w:val="PlainText"/>
        <w:rPr>
          <w:rFonts w:asciiTheme="minorHAnsi" w:hAnsiTheme="minorHAnsi"/>
          <w:sz w:val="22"/>
          <w:szCs w:val="22"/>
        </w:rPr>
      </w:pPr>
    </w:p>
    <w:p w:rsidR="00BB55F9" w:rsidRPr="00D53A66" w:rsidRDefault="00BB55F9"/>
    <w:sectPr w:rsidR="00BB55F9" w:rsidRPr="00D53A66" w:rsidSect="00BB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AFC"/>
    <w:multiLevelType w:val="hybridMultilevel"/>
    <w:tmpl w:val="50C4BF2A"/>
    <w:lvl w:ilvl="0" w:tplc="6812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8E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66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6B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8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AC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E4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08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E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3F3136"/>
    <w:multiLevelType w:val="hybridMultilevel"/>
    <w:tmpl w:val="39000AC0"/>
    <w:lvl w:ilvl="0" w:tplc="CA4C6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C0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0E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6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89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8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E8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42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EC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0C050BC"/>
    <w:multiLevelType w:val="hybridMultilevel"/>
    <w:tmpl w:val="1A244CE8"/>
    <w:lvl w:ilvl="0" w:tplc="E822D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A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A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A6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2E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E9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41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4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88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D53A66"/>
    <w:rsid w:val="00BB55F9"/>
    <w:rsid w:val="00D5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53A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A66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5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A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4418</Characters>
  <Application>Microsoft Office Word</Application>
  <DocSecurity>0</DocSecurity>
  <Lines>36</Lines>
  <Paragraphs>10</Paragraphs>
  <ScaleCrop>false</ScaleCrop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jskala</dc:creator>
  <cp:lastModifiedBy>jskala</cp:lastModifiedBy>
  <cp:revision>1</cp:revision>
  <dcterms:created xsi:type="dcterms:W3CDTF">2014-07-09T17:52:00Z</dcterms:created>
  <dcterms:modified xsi:type="dcterms:W3CDTF">2014-07-09T17:58:00Z</dcterms:modified>
</cp:coreProperties>
</file>