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963B" w14:textId="4CFB5E87" w:rsidR="00E613F5" w:rsidRPr="00846A84" w:rsidRDefault="002F313A" w:rsidP="00E613F5">
      <w:pPr>
        <w:pStyle w:val="SpecialHeading18NavyAllCaps"/>
        <w:rPr>
          <w:color w:val="129DBF"/>
          <w:sz w:val="48"/>
          <w:szCs w:val="28"/>
        </w:rPr>
      </w:pPr>
      <w:r>
        <w:rPr>
          <w:color w:val="129DBF"/>
          <w:sz w:val="48"/>
          <w:szCs w:val="28"/>
        </w:rPr>
        <w:t xml:space="preserve">Community Well-Being Addendum: </w:t>
      </w:r>
      <w:r w:rsidR="00E613F5" w:rsidRPr="00846A84">
        <w:rPr>
          <w:color w:val="129DBF"/>
          <w:sz w:val="48"/>
          <w:szCs w:val="28"/>
        </w:rPr>
        <w:t xml:space="preserve">Nebraska Child Abuse Prevention Fund Board Grants </w:t>
      </w:r>
    </w:p>
    <w:p w14:paraId="2C5E4F1E" w14:textId="77777777" w:rsidR="00E613F5" w:rsidRPr="001F4C30" w:rsidRDefault="00E613F5" w:rsidP="00E613F5"/>
    <w:p w14:paraId="390E0B24" w14:textId="6CFD817A" w:rsidR="00E613F5" w:rsidRPr="00832B95" w:rsidRDefault="00E613F5" w:rsidP="00E613F5">
      <w:pPr>
        <w:rPr>
          <w:rFonts w:ascii="Arial" w:hAnsi="Arial" w:cs="Arial"/>
          <w:sz w:val="20"/>
          <w:szCs w:val="20"/>
        </w:rPr>
      </w:pPr>
      <w:r w:rsidRPr="00832B95">
        <w:rPr>
          <w:rFonts w:ascii="Arial" w:eastAsia="MS PGothic" w:hAnsi="Arial" w:cs="Arial"/>
          <w:noProof/>
          <w:sz w:val="20"/>
          <w:szCs w:val="20"/>
        </w:rPr>
        <mc:AlternateContent>
          <mc:Choice Requires="wpg">
            <w:drawing>
              <wp:anchor distT="0" distB="0" distL="114300" distR="114300" simplePos="0" relativeHeight="251661312" behindDoc="0" locked="0" layoutInCell="1" allowOverlap="1" wp14:anchorId="17ADBC61" wp14:editId="4F43A8F7">
                <wp:simplePos x="0" y="0"/>
                <wp:positionH relativeFrom="column">
                  <wp:posOffset>4089400</wp:posOffset>
                </wp:positionH>
                <wp:positionV relativeFrom="paragraph">
                  <wp:posOffset>6985</wp:posOffset>
                </wp:positionV>
                <wp:extent cx="2000885" cy="1955800"/>
                <wp:effectExtent l="0" t="0" r="18415" b="25400"/>
                <wp:wrapSquare wrapText="bothSides"/>
                <wp:docPr id="8" name="Group 8"/>
                <wp:cNvGraphicFramePr/>
                <a:graphic xmlns:a="http://schemas.openxmlformats.org/drawingml/2006/main">
                  <a:graphicData uri="http://schemas.microsoft.com/office/word/2010/wordprocessingGroup">
                    <wpg:wgp>
                      <wpg:cNvGrpSpPr/>
                      <wpg:grpSpPr>
                        <a:xfrm>
                          <a:off x="0" y="0"/>
                          <a:ext cx="2000885" cy="1955800"/>
                          <a:chOff x="0" y="0"/>
                          <a:chExt cx="2600960" cy="2484120"/>
                        </a:xfrm>
                      </wpg:grpSpPr>
                      <wps:wsp>
                        <wps:cNvPr id="9" name="Oval 9"/>
                        <wps:cNvSpPr>
                          <a:spLocks noChangeArrowheads="1"/>
                        </wps:cNvSpPr>
                        <wps:spPr bwMode="auto">
                          <a:xfrm>
                            <a:off x="0" y="0"/>
                            <a:ext cx="2600960" cy="2462530"/>
                          </a:xfrm>
                          <a:prstGeom prst="ellipse">
                            <a:avLst/>
                          </a:prstGeom>
                          <a:solidFill>
                            <a:srgbClr val="93C2D7">
                              <a:lumMod val="75000"/>
                            </a:srgbClr>
                          </a:solidFill>
                          <a:ln w="12700">
                            <a:solidFill>
                              <a:srgbClr val="FFFFFF"/>
                            </a:solidFill>
                            <a:round/>
                            <a:headEnd/>
                            <a:tailEnd/>
                          </a:ln>
                          <a:effectLst/>
                        </wps:spPr>
                        <wps:bodyPr rot="0" vert="horz" wrap="square" lIns="36576" tIns="36576" rIns="36576" bIns="36576" anchor="t" anchorCtr="0" upright="1">
                          <a:noAutofit/>
                        </wps:bodyPr>
                      </wps:wsp>
                      <wps:wsp>
                        <wps:cNvPr id="10" name="Oval 10"/>
                        <wps:cNvSpPr>
                          <a:spLocks noChangeArrowheads="1"/>
                        </wps:cNvSpPr>
                        <wps:spPr bwMode="auto">
                          <a:xfrm>
                            <a:off x="368300" y="717550"/>
                            <a:ext cx="1902460" cy="1755140"/>
                          </a:xfrm>
                          <a:prstGeom prst="ellipse">
                            <a:avLst/>
                          </a:prstGeom>
                          <a:solidFill>
                            <a:srgbClr val="93C2D7">
                              <a:lumMod val="60000"/>
                              <a:lumOff val="40000"/>
                            </a:srgbClr>
                          </a:solidFill>
                          <a:ln w="12700">
                            <a:solidFill>
                              <a:srgbClr val="FFFFFF"/>
                            </a:solidFill>
                            <a:round/>
                            <a:headEnd/>
                            <a:tailEnd/>
                          </a:ln>
                          <a:effectLst/>
                        </wps:spPr>
                        <wps:bodyPr rot="0" vert="horz" wrap="square" lIns="36576" tIns="36576" rIns="36576" bIns="36576" anchor="t" anchorCtr="0" upright="1">
                          <a:noAutofit/>
                        </wps:bodyPr>
                      </wps:wsp>
                      <wps:wsp>
                        <wps:cNvPr id="11" name="Oval 11"/>
                        <wps:cNvSpPr>
                          <a:spLocks noChangeArrowheads="1"/>
                        </wps:cNvSpPr>
                        <wps:spPr bwMode="auto">
                          <a:xfrm>
                            <a:off x="704850" y="1466850"/>
                            <a:ext cx="1242060" cy="1017270"/>
                          </a:xfrm>
                          <a:prstGeom prst="ellipse">
                            <a:avLst/>
                          </a:prstGeom>
                          <a:solidFill>
                            <a:srgbClr val="93C2D7">
                              <a:lumMod val="20000"/>
                              <a:lumOff val="80000"/>
                            </a:srgbClr>
                          </a:solidFill>
                          <a:ln w="12700">
                            <a:solidFill>
                              <a:srgbClr val="FFFFFF"/>
                            </a:solidFill>
                            <a:round/>
                            <a:headEnd/>
                            <a:tailEnd/>
                          </a:ln>
                          <a:effectLst/>
                        </wps:spPr>
                        <wps:bodyPr rot="0" vert="horz" wrap="square" lIns="36576" tIns="36576" rIns="36576" bIns="36576" anchor="t" anchorCtr="0" upright="1">
                          <a:noAutofit/>
                        </wps:bodyPr>
                      </wps:wsp>
                      <wps:wsp>
                        <wps:cNvPr id="12" name="Text Box 12"/>
                        <wps:cNvSpPr txBox="1">
                          <a:spLocks noChangeArrowheads="1"/>
                        </wps:cNvSpPr>
                        <wps:spPr bwMode="auto">
                          <a:xfrm>
                            <a:off x="512757" y="277812"/>
                            <a:ext cx="1544840" cy="43973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E0C04D" w14:textId="77777777" w:rsidR="00E613F5" w:rsidRPr="00757B3E" w:rsidRDefault="00E613F5" w:rsidP="00E613F5">
                              <w:pPr>
                                <w:widowControl w:val="0"/>
                                <w:jc w:val="center"/>
                                <w:rPr>
                                  <w:rFonts w:ascii="Arial" w:hAnsi="Arial" w:cs="Arial"/>
                                  <w:sz w:val="18"/>
                                </w:rPr>
                              </w:pPr>
                              <w:r w:rsidRPr="00757B3E">
                                <w:rPr>
                                  <w:rFonts w:ascii="Arial" w:hAnsi="Arial" w:cs="Arial"/>
                                  <w:sz w:val="18"/>
                                </w:rPr>
                                <w:t>Community Context</w:t>
                              </w:r>
                            </w:p>
                          </w:txbxContent>
                        </wps:txbx>
                        <wps:bodyPr rot="0" vert="horz" wrap="square" lIns="36576" tIns="36576" rIns="36576" bIns="36576" anchor="t" anchorCtr="0" upright="1">
                          <a:noAutofit/>
                        </wps:bodyPr>
                      </wps:wsp>
                      <wps:wsp>
                        <wps:cNvPr id="13" name="Text Box 13"/>
                        <wps:cNvSpPr txBox="1">
                          <a:spLocks noChangeArrowheads="1"/>
                        </wps:cNvSpPr>
                        <wps:spPr bwMode="auto">
                          <a:xfrm>
                            <a:off x="660400" y="977900"/>
                            <a:ext cx="1266076" cy="41267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3DF98E" w14:textId="77777777" w:rsidR="00E613F5" w:rsidRPr="00757B3E" w:rsidRDefault="00E613F5" w:rsidP="00E613F5">
                              <w:pPr>
                                <w:widowControl w:val="0"/>
                                <w:jc w:val="center"/>
                                <w:rPr>
                                  <w:rFonts w:ascii="Arial" w:hAnsi="Arial" w:cs="Arial"/>
                                  <w:sz w:val="18"/>
                                </w:rPr>
                              </w:pPr>
                              <w:r w:rsidRPr="00757B3E">
                                <w:rPr>
                                  <w:rFonts w:ascii="Arial" w:hAnsi="Arial" w:cs="Arial"/>
                                  <w:sz w:val="18"/>
                                </w:rPr>
                                <w:t>Community Prevention System</w:t>
                              </w:r>
                            </w:p>
                          </w:txbxContent>
                        </wps:txbx>
                        <wps:bodyPr rot="0" vert="horz" wrap="square" lIns="36576" tIns="36576" rIns="36576" bIns="36576" anchor="t" anchorCtr="0" upright="1">
                          <a:noAutofit/>
                        </wps:bodyPr>
                      </wps:wsp>
                      <wps:wsp>
                        <wps:cNvPr id="14" name="Text Box 14"/>
                        <wps:cNvSpPr txBox="1">
                          <a:spLocks noChangeArrowheads="1"/>
                        </wps:cNvSpPr>
                        <wps:spPr bwMode="auto">
                          <a:xfrm>
                            <a:off x="757670" y="1894377"/>
                            <a:ext cx="1189240" cy="38979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9B7D2C" w14:textId="77777777" w:rsidR="00E613F5" w:rsidRPr="00757B3E" w:rsidRDefault="00E613F5" w:rsidP="00E613F5">
                              <w:pPr>
                                <w:widowControl w:val="0"/>
                                <w:jc w:val="center"/>
                                <w:rPr>
                                  <w:rFonts w:ascii="Arial" w:hAnsi="Arial" w:cs="Arial"/>
                                  <w:sz w:val="18"/>
                                </w:rPr>
                              </w:pPr>
                              <w:r w:rsidRPr="00757B3E">
                                <w:rPr>
                                  <w:rFonts w:ascii="Arial" w:hAnsi="Arial" w:cs="Arial"/>
                                  <w:sz w:val="16"/>
                                  <w:szCs w:val="16"/>
                                </w:rPr>
                                <w:t>Parent-Child</w:t>
                              </w:r>
                              <w:r w:rsidRPr="00757B3E">
                                <w:rPr>
                                  <w:rFonts w:ascii="Arial" w:hAnsi="Arial" w:cs="Arial"/>
                                  <w:sz w:val="18"/>
                                </w:rPr>
                                <w:t xml:space="preserve"> Interactions </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ADBC61" id="Group 8" o:spid="_x0000_s1026" style="position:absolute;margin-left:322pt;margin-top:.55pt;width:157.55pt;height:154pt;z-index:251661312;mso-width-relative:margin;mso-height-relative:margin" coordsize="26009,2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">
                <v:oval id="Oval 9" o:spid="_x0000_s1027" style="position:absolute;width:26009;height:2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" fillcolor="#519dbf" strokecolor="white" strokeweight="1pt">
                  <v:textbox inset="2.88pt,2.88pt,2.88pt,2.88pt"/>
                </v:oval>
                <v:oval id="Oval 10" o:spid="_x0000_s1028" style="position:absolute;left:3683;top:7175;width:19024;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" fillcolor="#bedae7" strokecolor="white" strokeweight="1pt">
                  <v:textbox inset="2.88pt,2.88pt,2.88pt,2.88pt"/>
                </v:oval>
                <v:oval id="Oval 11" o:spid="_x0000_s1029" style="position:absolute;left:7048;top:14668;width:12421;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" fillcolor="#e9f3f7" strokecolor="white" strokeweight="1pt">
                  <v:textbox inset="2.88pt,2.88pt,2.88pt,2.88pt"/>
                </v:oval>
                <v:shapetype id="_x0000_t202" coordsize="21600,21600" o:spt="202" path="m,l,21600r21600,l21600,xe">
                  <v:stroke joinstyle="miter"/>
                  <v:path gradientshapeok="t" o:connecttype="rect"/>
                </v:shapetype>
                <v:shape id="Text Box 12" o:spid="_x0000_s1030" type="#_x0000_t202" style="position:absolute;left:5127;top:2778;width:15448;height:4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" filled="f" fillcolor="#5b9bd5" stroked="f" strokecolor="black [0]" strokeweight="2pt">
                  <v:textbox inset="2.88pt,2.88pt,2.88pt,2.88pt">
                    <w:txbxContent>
                      <w:p w14:paraId="17E0C04D" w14:textId="77777777" w:rsidR="00E613F5" w:rsidRPr="00757B3E" w:rsidRDefault="00E613F5" w:rsidP="00E613F5">
                        <w:pPr>
                          <w:widowControl w:val="0"/>
                          <w:jc w:val="center"/>
                          <w:rPr>
                            <w:rFonts w:ascii="Arial" w:hAnsi="Arial" w:cs="Arial"/>
                            <w:sz w:val="18"/>
                          </w:rPr>
                        </w:pPr>
                        <w:r w:rsidRPr="00757B3E">
                          <w:rPr>
                            <w:rFonts w:ascii="Arial" w:hAnsi="Arial" w:cs="Arial"/>
                            <w:sz w:val="18"/>
                          </w:rPr>
                          <w:t>Community Context</w:t>
                        </w:r>
                      </w:p>
                    </w:txbxContent>
                  </v:textbox>
                </v:shape>
                <v:shape id="Text Box 13" o:spid="_x0000_s1031" type="#_x0000_t202" style="position:absolute;left:6604;top:9779;width:12660;height: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" filled="f" fillcolor="#5b9bd5" stroked="f" strokecolor="black [0]" strokeweight="2pt">
                  <v:textbox inset="2.88pt,2.88pt,2.88pt,2.88pt">
                    <w:txbxContent>
                      <w:p w14:paraId="243DF98E" w14:textId="77777777" w:rsidR="00E613F5" w:rsidRPr="00757B3E" w:rsidRDefault="00E613F5" w:rsidP="00E613F5">
                        <w:pPr>
                          <w:widowControl w:val="0"/>
                          <w:jc w:val="center"/>
                          <w:rPr>
                            <w:rFonts w:ascii="Arial" w:hAnsi="Arial" w:cs="Arial"/>
                            <w:sz w:val="18"/>
                          </w:rPr>
                        </w:pPr>
                        <w:r w:rsidRPr="00757B3E">
                          <w:rPr>
                            <w:rFonts w:ascii="Arial" w:hAnsi="Arial" w:cs="Arial"/>
                            <w:sz w:val="18"/>
                          </w:rPr>
                          <w:t>Community Prevention System</w:t>
                        </w:r>
                      </w:p>
                    </w:txbxContent>
                  </v:textbox>
                </v:shape>
                <v:shape id="Text Box 14" o:spid="_x0000_s1032" type="#_x0000_t202" style="position:absolute;left:7576;top:18943;width:11893;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YdwQAAANsAAAAPAAAAZHJzL2Rvd25yZXYueG1sRE9La8JA&#10;EL4X/A/LCF6KbmyL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Al7Vh3BAAAA2wAAAA8AAAAA&#10;AAAAAAAAAAAABwIAAGRycy9kb3ducmV2LnhtbFBLBQYAAAAAAwADALcAAAD1AgAAAAA=&#10;" filled="f" fillcolor="#5b9bd5" stroked="f" strokecolor="black [0]" strokeweight="2pt">
                  <v:textbox inset="2.88pt,2.88pt,2.88pt,2.88pt">
                    <w:txbxContent>
                      <w:p w14:paraId="789B7D2C" w14:textId="77777777" w:rsidR="00E613F5" w:rsidRPr="00757B3E" w:rsidRDefault="00E613F5" w:rsidP="00E613F5">
                        <w:pPr>
                          <w:widowControl w:val="0"/>
                          <w:jc w:val="center"/>
                          <w:rPr>
                            <w:rFonts w:ascii="Arial" w:hAnsi="Arial" w:cs="Arial"/>
                            <w:sz w:val="18"/>
                          </w:rPr>
                        </w:pPr>
                        <w:r w:rsidRPr="00757B3E">
                          <w:rPr>
                            <w:rFonts w:ascii="Arial" w:hAnsi="Arial" w:cs="Arial"/>
                            <w:sz w:val="16"/>
                            <w:szCs w:val="16"/>
                          </w:rPr>
                          <w:t>Parent-Child</w:t>
                        </w:r>
                        <w:r w:rsidRPr="00757B3E">
                          <w:rPr>
                            <w:rFonts w:ascii="Arial" w:hAnsi="Arial" w:cs="Arial"/>
                            <w:sz w:val="18"/>
                          </w:rPr>
                          <w:t xml:space="preserve"> Interactions </w:t>
                        </w:r>
                      </w:p>
                    </w:txbxContent>
                  </v:textbox>
                </v:shape>
                <w10:wrap type="square"/>
              </v:group>
            </w:pict>
          </mc:Fallback>
        </mc:AlternateContent>
      </w:r>
      <w:r w:rsidRPr="00832B95">
        <w:rPr>
          <w:rFonts w:ascii="Arial" w:hAnsi="Arial" w:cs="Arial"/>
          <w:sz w:val="20"/>
          <w:szCs w:val="20"/>
        </w:rPr>
        <w:t xml:space="preserve">The Nebraska Child Abuse Prevention Fund Board (NCAPF Board) provides direct grant funds to support research-based prevention strategies through community collaborations. Funding also supports training and technical assistance to community grantees. In this past year, the NCAPF Board funded strategies focused on children across the age ranges of infancy through </w:t>
      </w:r>
      <w:r w:rsidR="000676CD">
        <w:rPr>
          <w:rFonts w:ascii="Arial" w:hAnsi="Arial" w:cs="Arial"/>
          <w:sz w:val="20"/>
          <w:szCs w:val="20"/>
        </w:rPr>
        <w:t xml:space="preserve">adolescence, </w:t>
      </w:r>
      <w:r w:rsidRPr="00832B95">
        <w:rPr>
          <w:rFonts w:ascii="Arial" w:hAnsi="Arial" w:cs="Arial"/>
          <w:sz w:val="20"/>
          <w:szCs w:val="20"/>
        </w:rPr>
        <w:t>and on parent engagement and leadership</w:t>
      </w:r>
      <w:r w:rsidRPr="00734B7E">
        <w:rPr>
          <w:rFonts w:ascii="Arial" w:hAnsi="Arial" w:cs="Arial"/>
          <w:sz w:val="20"/>
          <w:szCs w:val="20"/>
        </w:rPr>
        <w:t xml:space="preserve">. The funded strategies reflect a continuum of prevention that range from </w:t>
      </w:r>
      <w:r w:rsidR="00FC3F15" w:rsidRPr="00734B7E">
        <w:rPr>
          <w:rFonts w:ascii="Arial" w:hAnsi="Arial" w:cs="Arial"/>
          <w:sz w:val="20"/>
          <w:szCs w:val="20"/>
        </w:rPr>
        <w:t>systems-level approaches to child abuse prevention</w:t>
      </w:r>
      <w:r w:rsidR="00734B7E" w:rsidRPr="00734B7E">
        <w:rPr>
          <w:rFonts w:ascii="Arial" w:hAnsi="Arial" w:cs="Arial"/>
          <w:sz w:val="20"/>
          <w:szCs w:val="20"/>
        </w:rPr>
        <w:t xml:space="preserve"> to</w:t>
      </w:r>
      <w:r w:rsidR="00276AB1" w:rsidRPr="00734B7E">
        <w:rPr>
          <w:rFonts w:ascii="Arial" w:hAnsi="Arial" w:cs="Arial"/>
          <w:sz w:val="20"/>
          <w:szCs w:val="20"/>
        </w:rPr>
        <w:t xml:space="preserve"> </w:t>
      </w:r>
      <w:r w:rsidR="00FC3F15" w:rsidRPr="00734B7E">
        <w:rPr>
          <w:rFonts w:ascii="Arial" w:hAnsi="Arial" w:cs="Arial"/>
          <w:sz w:val="20"/>
          <w:szCs w:val="20"/>
        </w:rPr>
        <w:t>core strategies for parents</w:t>
      </w:r>
      <w:r w:rsidR="00276AB1" w:rsidRPr="00734B7E">
        <w:rPr>
          <w:rFonts w:ascii="Arial" w:hAnsi="Arial" w:cs="Arial"/>
          <w:sz w:val="20"/>
          <w:szCs w:val="20"/>
        </w:rPr>
        <w:t xml:space="preserve"> and youth.</w:t>
      </w:r>
      <w:r w:rsidR="00FC3F15" w:rsidRPr="00734B7E">
        <w:rPr>
          <w:rFonts w:ascii="Arial" w:hAnsi="Arial" w:cs="Arial"/>
          <w:sz w:val="20"/>
          <w:szCs w:val="20"/>
        </w:rPr>
        <w:t xml:space="preserve">  </w:t>
      </w:r>
      <w:r w:rsidRPr="00FC3F15">
        <w:rPr>
          <w:rFonts w:ascii="Arial" w:hAnsi="Arial" w:cs="Arial"/>
          <w:sz w:val="20"/>
          <w:szCs w:val="20"/>
        </w:rPr>
        <w:t>All strategies are being implemented by multiple partners working in coordination through community collaborations.</w:t>
      </w:r>
      <w:r w:rsidRPr="00832B95">
        <w:rPr>
          <w:rFonts w:ascii="Arial" w:hAnsi="Arial" w:cs="Arial"/>
          <w:sz w:val="20"/>
          <w:szCs w:val="20"/>
        </w:rPr>
        <w:t xml:space="preserve"> </w:t>
      </w:r>
    </w:p>
    <w:p w14:paraId="71276C6C" w14:textId="10774FCB" w:rsidR="00E613F5" w:rsidRDefault="00E613F5"/>
    <w:p w14:paraId="7C77FA4A" w14:textId="75348FBA" w:rsidR="00E613F5" w:rsidRDefault="00E613F5"/>
    <w:p w14:paraId="055E7E63" w14:textId="42420739" w:rsidR="00E613F5" w:rsidRPr="00FC3F15" w:rsidRDefault="00832B95">
      <w:pPr>
        <w:rPr>
          <w:rFonts w:ascii="Arial" w:hAnsi="Arial" w:cs="Arial"/>
          <w:sz w:val="20"/>
          <w:szCs w:val="20"/>
        </w:rPr>
      </w:pPr>
      <w:r>
        <w:rPr>
          <w:rFonts w:ascii="Arial" w:hAnsi="Arial" w:cs="Arial"/>
          <w:sz w:val="20"/>
          <w:szCs w:val="20"/>
        </w:rPr>
        <w:t xml:space="preserve">The purpose of this addendum is to provide </w:t>
      </w:r>
      <w:r w:rsidR="00757B3E">
        <w:rPr>
          <w:rFonts w:ascii="Arial" w:hAnsi="Arial" w:cs="Arial"/>
          <w:sz w:val="20"/>
          <w:szCs w:val="20"/>
        </w:rPr>
        <w:t>additional</w:t>
      </w:r>
      <w:r>
        <w:rPr>
          <w:rFonts w:ascii="Arial" w:hAnsi="Arial" w:cs="Arial"/>
          <w:sz w:val="20"/>
          <w:szCs w:val="20"/>
        </w:rPr>
        <w:t xml:space="preserve"> information </w:t>
      </w:r>
      <w:r w:rsidR="00757B3E">
        <w:rPr>
          <w:rFonts w:ascii="Arial" w:hAnsi="Arial" w:cs="Arial"/>
          <w:sz w:val="20"/>
          <w:szCs w:val="20"/>
        </w:rPr>
        <w:t>specific</w:t>
      </w:r>
      <w:r>
        <w:rPr>
          <w:rFonts w:ascii="Arial" w:hAnsi="Arial" w:cs="Arial"/>
          <w:sz w:val="20"/>
          <w:szCs w:val="20"/>
        </w:rPr>
        <w:t xml:space="preserve"> to investments across the state made by the Nebraska Child Abuse Prevention Fund Board.  </w:t>
      </w:r>
      <w:r w:rsidR="00FC3F15">
        <w:rPr>
          <w:rFonts w:ascii="Arial" w:hAnsi="Arial" w:cs="Arial"/>
          <w:sz w:val="20"/>
          <w:szCs w:val="20"/>
        </w:rPr>
        <w:t>Statewide information on specific strategies</w:t>
      </w:r>
      <w:r>
        <w:rPr>
          <w:rFonts w:ascii="Arial" w:hAnsi="Arial" w:cs="Arial"/>
          <w:sz w:val="20"/>
          <w:szCs w:val="20"/>
        </w:rPr>
        <w:t xml:space="preserve"> is provided in detail in the Community Well-Being </w:t>
      </w:r>
      <w:r w:rsidR="00FC3F15">
        <w:rPr>
          <w:rFonts w:ascii="Arial" w:hAnsi="Arial" w:cs="Arial"/>
          <w:sz w:val="20"/>
          <w:szCs w:val="20"/>
        </w:rPr>
        <w:t xml:space="preserve">2020-2021 </w:t>
      </w:r>
      <w:r>
        <w:rPr>
          <w:rFonts w:ascii="Arial" w:hAnsi="Arial" w:cs="Arial"/>
          <w:sz w:val="20"/>
          <w:szCs w:val="20"/>
        </w:rPr>
        <w:t>Annual Evaluation Report</w:t>
      </w:r>
      <w:r w:rsidR="00FC3F15">
        <w:rPr>
          <w:rFonts w:ascii="Arial" w:hAnsi="Arial" w:cs="Arial"/>
          <w:sz w:val="20"/>
          <w:szCs w:val="20"/>
        </w:rPr>
        <w:t xml:space="preserve"> and is referenced below as appropriate.</w:t>
      </w:r>
    </w:p>
    <w:p w14:paraId="05B43ED9" w14:textId="37F30D12" w:rsidR="00E613F5" w:rsidRDefault="00E613F5"/>
    <w:p w14:paraId="02493BA4" w14:textId="77777777" w:rsidR="004663F9" w:rsidRDefault="004663F9"/>
    <w:p w14:paraId="5522DBD9" w14:textId="287EC298" w:rsidR="00A00734" w:rsidRDefault="00A00734" w:rsidP="00A00734">
      <w:pPr>
        <w:pStyle w:val="SpecialHeading18NavyAllCaps"/>
        <w:rPr>
          <w:color w:val="129DBF"/>
          <w:sz w:val="48"/>
          <w:szCs w:val="28"/>
        </w:rPr>
      </w:pPr>
      <w:r>
        <w:rPr>
          <w:color w:val="129DBF"/>
          <w:sz w:val="48"/>
          <w:szCs w:val="28"/>
        </w:rPr>
        <w:t xml:space="preserve">Systems-Level </w:t>
      </w:r>
      <w:r w:rsidR="002F313A">
        <w:rPr>
          <w:color w:val="129DBF"/>
          <w:sz w:val="48"/>
          <w:szCs w:val="28"/>
        </w:rPr>
        <w:t xml:space="preserve">Approaches </w:t>
      </w:r>
      <w:r w:rsidR="009A74DA">
        <w:rPr>
          <w:color w:val="129DBF"/>
          <w:sz w:val="48"/>
          <w:szCs w:val="28"/>
        </w:rPr>
        <w:t>to Child Abuse Prevention</w:t>
      </w:r>
    </w:p>
    <w:p w14:paraId="408B4F8C" w14:textId="5C30FE11" w:rsidR="00A00734" w:rsidRDefault="002F313A" w:rsidP="002F313A">
      <w:pPr>
        <w:pStyle w:val="SpecialHeading18NavyAllCaps"/>
      </w:pPr>
      <w:r>
        <w:t>Public Awareness</w:t>
      </w:r>
      <w:r w:rsidR="00AB2FC5">
        <w:t xml:space="preserve">: </w:t>
      </w:r>
      <w:r>
        <w:t>Bring Up Nebraska</w:t>
      </w:r>
    </w:p>
    <w:p w14:paraId="4D8C7D16" w14:textId="66FE1D83" w:rsidR="002F313A" w:rsidRDefault="002F313A" w:rsidP="002F313A">
      <w:pPr>
        <w:pStyle w:val="SpecialHeading18NavyAllCaps"/>
        <w:rPr>
          <w:rFonts w:ascii="Arial" w:hAnsi="Arial"/>
          <w:b w:val="0"/>
          <w:bCs/>
          <w:sz w:val="20"/>
          <w:szCs w:val="20"/>
        </w:rPr>
      </w:pPr>
    </w:p>
    <w:p w14:paraId="00957D8C" w14:textId="6BA4D328" w:rsidR="002F313A" w:rsidRDefault="005C16D4" w:rsidP="00A00734">
      <w:pPr>
        <w:pStyle w:val="SpecialHeading18NavyAllCaps"/>
        <w:rPr>
          <w:rFonts w:ascii="Arial" w:hAnsi="Arial"/>
          <w:b w:val="0"/>
          <w:bCs/>
          <w:color w:val="auto"/>
          <w:sz w:val="20"/>
          <w:szCs w:val="20"/>
        </w:rPr>
      </w:pPr>
      <w:r>
        <w:rPr>
          <w:rFonts w:ascii="Arial" w:hAnsi="Arial"/>
          <w:b w:val="0"/>
          <w:bCs/>
          <w:color w:val="auto"/>
          <w:sz w:val="20"/>
          <w:szCs w:val="20"/>
        </w:rPr>
        <w:t xml:space="preserve">Eighteen community collaboratives and other partners participated in the </w:t>
      </w:r>
      <w:r w:rsidRPr="005C16D4">
        <w:rPr>
          <w:rFonts w:ascii="Arial" w:hAnsi="Arial"/>
          <w:b w:val="0"/>
          <w:bCs/>
          <w:color w:val="auto"/>
          <w:sz w:val="20"/>
          <w:szCs w:val="20"/>
        </w:rPr>
        <w:t>Bring Up Nebraska</w:t>
      </w:r>
      <w:r>
        <w:rPr>
          <w:rFonts w:ascii="Arial" w:hAnsi="Arial"/>
          <w:b w:val="0"/>
          <w:bCs/>
          <w:color w:val="auto"/>
          <w:sz w:val="20"/>
          <w:szCs w:val="20"/>
        </w:rPr>
        <w:t>-Pinwheels For Prevention Campaign, which included a new Bring Up Nebraska website, radio and paid social media ads, resources for collaboratives and local prevention councils, and community events.  Additional information on the Pinwheels For Prevention Campaign can be found on p</w:t>
      </w:r>
      <w:r w:rsidR="00A96A6C">
        <w:rPr>
          <w:rFonts w:ascii="Arial" w:hAnsi="Arial"/>
          <w:b w:val="0"/>
          <w:bCs/>
          <w:color w:val="auto"/>
          <w:sz w:val="20"/>
          <w:szCs w:val="20"/>
        </w:rPr>
        <w:t>p.</w:t>
      </w:r>
      <w:r>
        <w:rPr>
          <w:rFonts w:ascii="Arial" w:hAnsi="Arial"/>
          <w:b w:val="0"/>
          <w:bCs/>
          <w:color w:val="auto"/>
          <w:sz w:val="20"/>
          <w:szCs w:val="20"/>
        </w:rPr>
        <w:t xml:space="preserve"> 23</w:t>
      </w:r>
      <w:r w:rsidR="00A96A6C">
        <w:rPr>
          <w:rFonts w:ascii="Arial" w:hAnsi="Arial"/>
          <w:b w:val="0"/>
          <w:bCs/>
          <w:color w:val="auto"/>
          <w:sz w:val="20"/>
          <w:szCs w:val="20"/>
        </w:rPr>
        <w:t>-24</w:t>
      </w:r>
      <w:r>
        <w:rPr>
          <w:rFonts w:ascii="Arial" w:hAnsi="Arial"/>
          <w:b w:val="0"/>
          <w:bCs/>
          <w:color w:val="auto"/>
          <w:sz w:val="20"/>
          <w:szCs w:val="20"/>
        </w:rPr>
        <w:t xml:space="preserve"> in the Community Well-Being 2020-2021 Annual Evaluation Report.</w:t>
      </w:r>
    </w:p>
    <w:p w14:paraId="2D4588AA" w14:textId="77777777" w:rsidR="00734B7E" w:rsidRPr="00734B7E" w:rsidRDefault="00734B7E" w:rsidP="00A00734">
      <w:pPr>
        <w:pStyle w:val="SpecialHeading18NavyAllCaps"/>
        <w:rPr>
          <w:rFonts w:ascii="Arial" w:hAnsi="Arial"/>
          <w:b w:val="0"/>
          <w:bCs/>
          <w:color w:val="auto"/>
          <w:sz w:val="20"/>
          <w:szCs w:val="20"/>
        </w:rPr>
      </w:pPr>
    </w:p>
    <w:p w14:paraId="752A5DD9" w14:textId="5E18C8D6" w:rsidR="00A00734" w:rsidRDefault="00A00734" w:rsidP="00A00734">
      <w:pPr>
        <w:pStyle w:val="SpecialHeading18NavyAllCaps"/>
        <w:rPr>
          <w:color w:val="129DBF"/>
          <w:sz w:val="48"/>
          <w:szCs w:val="28"/>
        </w:rPr>
      </w:pPr>
      <w:r>
        <w:rPr>
          <w:color w:val="129DBF"/>
          <w:sz w:val="48"/>
          <w:szCs w:val="28"/>
        </w:rPr>
        <w:t>Core Strategies for Parents</w:t>
      </w:r>
    </w:p>
    <w:p w14:paraId="1F3678BD" w14:textId="3732D69D" w:rsidR="00FA5C70" w:rsidRDefault="002F313A" w:rsidP="00A00734">
      <w:pPr>
        <w:pStyle w:val="SpecialHeading18NavyAllCaps"/>
      </w:pPr>
      <w:r>
        <w:t>Circle of Security Parenting (COSP</w:t>
      </w:r>
      <w:r>
        <w:rPr>
          <w:vertAlign w:val="superscript"/>
        </w:rPr>
        <w:t>TM</w:t>
      </w:r>
      <w:r>
        <w:t>)</w:t>
      </w:r>
    </w:p>
    <w:p w14:paraId="34600D7E" w14:textId="77777777" w:rsidR="00FA5C70" w:rsidRPr="00FA5C70" w:rsidRDefault="00FA5C70" w:rsidP="00A00734">
      <w:pPr>
        <w:pStyle w:val="SpecialHeading18NavyAllCaps"/>
        <w:rPr>
          <w:sz w:val="20"/>
          <w:szCs w:val="20"/>
        </w:rPr>
      </w:pPr>
    </w:p>
    <w:p w14:paraId="74203AFF" w14:textId="7D6DDBC6" w:rsidR="00FA5C70" w:rsidRDefault="00FA5C70" w:rsidP="00A00734">
      <w:pPr>
        <w:pStyle w:val="SpecialHeading18NavyAllCaps"/>
        <w:rPr>
          <w:rFonts w:ascii="Arial" w:hAnsi="Arial"/>
          <w:b w:val="0"/>
          <w:bCs/>
          <w:color w:val="auto"/>
          <w:sz w:val="20"/>
          <w:szCs w:val="20"/>
        </w:rPr>
      </w:pPr>
      <w:r>
        <w:rPr>
          <w:rFonts w:ascii="Arial" w:hAnsi="Arial"/>
          <w:b w:val="0"/>
          <w:bCs/>
          <w:color w:val="auto"/>
          <w:sz w:val="20"/>
          <w:szCs w:val="20"/>
        </w:rPr>
        <w:t>COSP</w:t>
      </w:r>
      <w:r>
        <w:rPr>
          <w:rFonts w:ascii="Arial" w:hAnsi="Arial"/>
          <w:b w:val="0"/>
          <w:bCs/>
          <w:color w:val="auto"/>
          <w:sz w:val="20"/>
          <w:szCs w:val="20"/>
          <w:vertAlign w:val="superscript"/>
        </w:rPr>
        <w:t xml:space="preserve">TM </w:t>
      </w:r>
      <w:r>
        <w:rPr>
          <w:rFonts w:ascii="Arial" w:hAnsi="Arial"/>
          <w:b w:val="0"/>
          <w:bCs/>
          <w:color w:val="auto"/>
          <w:sz w:val="20"/>
          <w:szCs w:val="20"/>
        </w:rPr>
        <w:t>is a core strategy being implemented in multiple communities that has a focus on parents and caregivers’ interaction with their child(ren).  The Nebraska Association for the Education of Young Children (</w:t>
      </w:r>
      <w:proofErr w:type="spellStart"/>
      <w:r>
        <w:rPr>
          <w:rFonts w:ascii="Arial" w:hAnsi="Arial"/>
          <w:b w:val="0"/>
          <w:bCs/>
          <w:color w:val="auto"/>
          <w:sz w:val="20"/>
          <w:szCs w:val="20"/>
        </w:rPr>
        <w:t>NeAEYC</w:t>
      </w:r>
      <w:proofErr w:type="spellEnd"/>
      <w:r>
        <w:rPr>
          <w:rFonts w:ascii="Arial" w:hAnsi="Arial"/>
          <w:b w:val="0"/>
          <w:bCs/>
          <w:color w:val="auto"/>
          <w:sz w:val="20"/>
          <w:szCs w:val="20"/>
        </w:rPr>
        <w:t>) facilitated 23 COSP</w:t>
      </w:r>
      <w:r>
        <w:rPr>
          <w:rFonts w:ascii="Arial" w:hAnsi="Arial"/>
          <w:b w:val="0"/>
          <w:bCs/>
          <w:color w:val="auto"/>
          <w:sz w:val="20"/>
          <w:szCs w:val="20"/>
          <w:vertAlign w:val="superscript"/>
        </w:rPr>
        <w:t>TM</w:t>
      </w:r>
      <w:r>
        <w:rPr>
          <w:rFonts w:ascii="Arial" w:hAnsi="Arial"/>
          <w:b w:val="0"/>
          <w:bCs/>
          <w:color w:val="auto"/>
          <w:sz w:val="20"/>
          <w:szCs w:val="20"/>
        </w:rPr>
        <w:t xml:space="preserve"> classes across the state</w:t>
      </w:r>
      <w:r w:rsidR="009A74DA">
        <w:rPr>
          <w:rFonts w:ascii="Arial" w:hAnsi="Arial"/>
          <w:b w:val="0"/>
          <w:bCs/>
          <w:color w:val="auto"/>
          <w:sz w:val="20"/>
          <w:szCs w:val="20"/>
        </w:rPr>
        <w:t xml:space="preserve"> (seven in-person, 16 vir</w:t>
      </w:r>
      <w:r w:rsidR="00FC3F15">
        <w:rPr>
          <w:rFonts w:ascii="Arial" w:hAnsi="Arial"/>
          <w:b w:val="0"/>
          <w:bCs/>
          <w:color w:val="auto"/>
          <w:sz w:val="20"/>
          <w:szCs w:val="20"/>
        </w:rPr>
        <w:t>tu</w:t>
      </w:r>
      <w:r w:rsidR="009A74DA">
        <w:rPr>
          <w:rFonts w:ascii="Arial" w:hAnsi="Arial"/>
          <w:b w:val="0"/>
          <w:bCs/>
          <w:color w:val="auto"/>
          <w:sz w:val="20"/>
          <w:szCs w:val="20"/>
        </w:rPr>
        <w:t>al)</w:t>
      </w:r>
      <w:r w:rsidR="001F65FA">
        <w:rPr>
          <w:rFonts w:ascii="Arial" w:hAnsi="Arial"/>
          <w:b w:val="0"/>
          <w:bCs/>
          <w:color w:val="auto"/>
          <w:sz w:val="20"/>
          <w:szCs w:val="20"/>
        </w:rPr>
        <w:t xml:space="preserve"> through </w:t>
      </w:r>
      <w:r w:rsidR="001F65FA">
        <w:rPr>
          <w:rFonts w:ascii="Arial" w:hAnsi="Arial"/>
          <w:b w:val="0"/>
          <w:bCs/>
          <w:color w:val="auto"/>
          <w:sz w:val="20"/>
          <w:szCs w:val="20"/>
        </w:rPr>
        <w:lastRenderedPageBreak/>
        <w:t>support from the NCAP</w:t>
      </w:r>
      <w:r w:rsidR="00FC3F15">
        <w:rPr>
          <w:rFonts w:ascii="Arial" w:hAnsi="Arial"/>
          <w:b w:val="0"/>
          <w:bCs/>
          <w:color w:val="auto"/>
          <w:sz w:val="20"/>
          <w:szCs w:val="20"/>
        </w:rPr>
        <w:t>F</w:t>
      </w:r>
      <w:r w:rsidR="001F65FA">
        <w:rPr>
          <w:rFonts w:ascii="Arial" w:hAnsi="Arial"/>
          <w:b w:val="0"/>
          <w:bCs/>
          <w:color w:val="auto"/>
          <w:sz w:val="20"/>
          <w:szCs w:val="20"/>
        </w:rPr>
        <w:t xml:space="preserve"> Board</w:t>
      </w:r>
      <w:r>
        <w:rPr>
          <w:rFonts w:ascii="Arial" w:hAnsi="Arial"/>
          <w:b w:val="0"/>
          <w:bCs/>
          <w:color w:val="auto"/>
          <w:sz w:val="20"/>
          <w:szCs w:val="20"/>
        </w:rPr>
        <w:t xml:space="preserve">.  </w:t>
      </w:r>
      <w:r w:rsidR="003111CE">
        <w:rPr>
          <w:rFonts w:ascii="Arial" w:hAnsi="Arial"/>
          <w:b w:val="0"/>
          <w:bCs/>
          <w:color w:val="auto"/>
          <w:sz w:val="20"/>
          <w:szCs w:val="20"/>
        </w:rPr>
        <w:t>Statewide i</w:t>
      </w:r>
      <w:r>
        <w:rPr>
          <w:rFonts w:ascii="Arial" w:hAnsi="Arial"/>
          <w:b w:val="0"/>
          <w:bCs/>
          <w:color w:val="auto"/>
          <w:sz w:val="20"/>
          <w:szCs w:val="20"/>
        </w:rPr>
        <w:t xml:space="preserve">nformation on numbers served, demographics, and </w:t>
      </w:r>
      <w:r w:rsidR="001F65FA">
        <w:rPr>
          <w:rFonts w:ascii="Arial" w:hAnsi="Arial"/>
          <w:b w:val="0"/>
          <w:bCs/>
          <w:color w:val="auto"/>
          <w:sz w:val="20"/>
          <w:szCs w:val="20"/>
        </w:rPr>
        <w:t>impacts on families</w:t>
      </w:r>
      <w:r>
        <w:rPr>
          <w:rFonts w:ascii="Arial" w:hAnsi="Arial"/>
          <w:b w:val="0"/>
          <w:bCs/>
          <w:color w:val="auto"/>
          <w:sz w:val="20"/>
          <w:szCs w:val="20"/>
        </w:rPr>
        <w:t xml:space="preserve"> can be found on pp. 31-35 in the Community Well-Being 2020-2021 Annual Evaluation Report.</w:t>
      </w:r>
    </w:p>
    <w:p w14:paraId="7A95337C" w14:textId="77777777" w:rsidR="00734B7E" w:rsidRPr="00734B7E" w:rsidRDefault="00734B7E" w:rsidP="00A00734">
      <w:pPr>
        <w:pStyle w:val="SpecialHeading18NavyAllCaps"/>
        <w:rPr>
          <w:rFonts w:ascii="Arial" w:hAnsi="Arial"/>
          <w:b w:val="0"/>
          <w:bCs/>
          <w:color w:val="auto"/>
          <w:sz w:val="20"/>
          <w:szCs w:val="20"/>
        </w:rPr>
      </w:pPr>
    </w:p>
    <w:p w14:paraId="7FF493D9" w14:textId="3380C5C9" w:rsidR="002F313A" w:rsidRDefault="002F313A" w:rsidP="00A00734">
      <w:pPr>
        <w:pStyle w:val="SpecialHeading18NavyAllCaps"/>
      </w:pPr>
      <w:r>
        <w:t>Parent-Child Interaction Therapy (PCIT)</w:t>
      </w:r>
    </w:p>
    <w:p w14:paraId="6E3070AE" w14:textId="1384482B" w:rsidR="002F313A" w:rsidRDefault="002F313A" w:rsidP="00A00734">
      <w:pPr>
        <w:pStyle w:val="SpecialHeading18NavyAllCaps"/>
        <w:rPr>
          <w:rFonts w:ascii="Arial" w:hAnsi="Arial"/>
          <w:b w:val="0"/>
          <w:bCs/>
          <w:color w:val="auto"/>
          <w:sz w:val="20"/>
          <w:szCs w:val="20"/>
        </w:rPr>
      </w:pPr>
    </w:p>
    <w:p w14:paraId="54D15317" w14:textId="1BFEDC48" w:rsidR="00FA5C70" w:rsidRDefault="001F65FA" w:rsidP="00A00734">
      <w:pPr>
        <w:pStyle w:val="SpecialHeading18NavyAllCaps"/>
        <w:rPr>
          <w:rFonts w:ascii="Arial" w:hAnsi="Arial"/>
          <w:b w:val="0"/>
          <w:bCs/>
          <w:color w:val="auto"/>
          <w:sz w:val="20"/>
          <w:szCs w:val="20"/>
        </w:rPr>
      </w:pPr>
      <w:r>
        <w:rPr>
          <w:rFonts w:ascii="Arial" w:hAnsi="Arial"/>
          <w:b w:val="0"/>
          <w:bCs/>
          <w:color w:val="auto"/>
          <w:sz w:val="20"/>
          <w:szCs w:val="20"/>
        </w:rPr>
        <w:t>PCIT is an empirically supported treatment for children ages two to seven and their parents that focuses on improving the parent-child relationship and is often used to treat clinically significant disruptive behaviors</w:t>
      </w:r>
      <w:r w:rsidR="003111CE">
        <w:rPr>
          <w:rFonts w:ascii="Arial" w:hAnsi="Arial"/>
          <w:b w:val="0"/>
          <w:bCs/>
          <w:color w:val="auto"/>
          <w:sz w:val="20"/>
          <w:szCs w:val="20"/>
        </w:rPr>
        <w:t xml:space="preserve"> in children</w:t>
      </w:r>
      <w:r>
        <w:rPr>
          <w:rFonts w:ascii="Arial" w:hAnsi="Arial"/>
          <w:b w:val="0"/>
          <w:bCs/>
          <w:color w:val="auto"/>
          <w:sz w:val="20"/>
          <w:szCs w:val="20"/>
        </w:rPr>
        <w:t>.  The NCAP</w:t>
      </w:r>
      <w:r w:rsidR="00FC3F15">
        <w:rPr>
          <w:rFonts w:ascii="Arial" w:hAnsi="Arial"/>
          <w:b w:val="0"/>
          <w:bCs/>
          <w:color w:val="auto"/>
          <w:sz w:val="20"/>
          <w:szCs w:val="20"/>
        </w:rPr>
        <w:t>F</w:t>
      </w:r>
      <w:r>
        <w:rPr>
          <w:rFonts w:ascii="Arial" w:hAnsi="Arial"/>
          <w:b w:val="0"/>
          <w:bCs/>
          <w:color w:val="auto"/>
          <w:sz w:val="20"/>
          <w:szCs w:val="20"/>
        </w:rPr>
        <w:t xml:space="preserve"> Board supported delivery of PCIT in five collaboratives </w:t>
      </w:r>
      <w:r w:rsidR="003111CE">
        <w:rPr>
          <w:rFonts w:ascii="Arial" w:hAnsi="Arial"/>
          <w:b w:val="0"/>
          <w:bCs/>
          <w:color w:val="auto"/>
          <w:sz w:val="20"/>
          <w:szCs w:val="20"/>
        </w:rPr>
        <w:t>or</w:t>
      </w:r>
      <w:r>
        <w:rPr>
          <w:rFonts w:ascii="Arial" w:hAnsi="Arial"/>
          <w:b w:val="0"/>
          <w:bCs/>
          <w:color w:val="auto"/>
          <w:sz w:val="20"/>
          <w:szCs w:val="20"/>
        </w:rPr>
        <w:t xml:space="preserve"> communities: Public Health Solutions (Saline and Jefferson counties), York County Health Coalition (York county), CASA of </w:t>
      </w:r>
      <w:proofErr w:type="gramStart"/>
      <w:r>
        <w:rPr>
          <w:rFonts w:ascii="Arial" w:hAnsi="Arial"/>
          <w:b w:val="0"/>
          <w:bCs/>
          <w:color w:val="auto"/>
          <w:sz w:val="20"/>
          <w:szCs w:val="20"/>
        </w:rPr>
        <w:t>South Central</w:t>
      </w:r>
      <w:proofErr w:type="gramEnd"/>
      <w:r>
        <w:rPr>
          <w:rFonts w:ascii="Arial" w:hAnsi="Arial"/>
          <w:b w:val="0"/>
          <w:bCs/>
          <w:color w:val="auto"/>
          <w:sz w:val="20"/>
          <w:szCs w:val="20"/>
        </w:rPr>
        <w:t xml:space="preserve"> Nebraska (Adams county), Norfolk Area United Way (Madison County), and the Nebraska Association for the Education of Young Children (Lancaster county)</w:t>
      </w:r>
      <w:r w:rsidR="003111CE">
        <w:rPr>
          <w:rFonts w:ascii="Arial" w:hAnsi="Arial"/>
          <w:b w:val="0"/>
          <w:bCs/>
          <w:color w:val="auto"/>
          <w:sz w:val="20"/>
          <w:szCs w:val="20"/>
        </w:rPr>
        <w:t xml:space="preserve">.  </w:t>
      </w:r>
      <w:r w:rsidR="009A74DA">
        <w:rPr>
          <w:rFonts w:ascii="Arial" w:hAnsi="Arial"/>
          <w:b w:val="0"/>
          <w:bCs/>
          <w:color w:val="auto"/>
          <w:sz w:val="20"/>
          <w:szCs w:val="20"/>
        </w:rPr>
        <w:t>Statewide</w:t>
      </w:r>
      <w:r w:rsidR="003111CE">
        <w:rPr>
          <w:rFonts w:ascii="Arial" w:hAnsi="Arial"/>
          <w:b w:val="0"/>
          <w:bCs/>
          <w:color w:val="auto"/>
          <w:sz w:val="20"/>
          <w:szCs w:val="20"/>
        </w:rPr>
        <w:t xml:space="preserve"> information on those served and demographics can be found on pp. 35-36 in the Community Well-Being 2020-2021 Annual Evaluation Report.</w:t>
      </w:r>
    </w:p>
    <w:p w14:paraId="1B55855C" w14:textId="77777777" w:rsidR="00734B7E" w:rsidRPr="00FA5C70" w:rsidRDefault="00734B7E" w:rsidP="00A00734">
      <w:pPr>
        <w:pStyle w:val="SpecialHeading18NavyAllCaps"/>
        <w:rPr>
          <w:rFonts w:ascii="Arial" w:hAnsi="Arial"/>
          <w:b w:val="0"/>
          <w:bCs/>
          <w:color w:val="auto"/>
          <w:sz w:val="20"/>
          <w:szCs w:val="20"/>
        </w:rPr>
      </w:pPr>
    </w:p>
    <w:p w14:paraId="26628999" w14:textId="77777777" w:rsidR="00734B7E" w:rsidRDefault="00734B7E" w:rsidP="00734B7E">
      <w:pPr>
        <w:pStyle w:val="SpecialHeading18NavyAllCaps"/>
      </w:pPr>
      <w:r>
        <w:t xml:space="preserve">Community Cafes </w:t>
      </w:r>
    </w:p>
    <w:p w14:paraId="2D45842E" w14:textId="77777777" w:rsidR="00734B7E" w:rsidRDefault="00734B7E" w:rsidP="00734B7E">
      <w:pPr>
        <w:pStyle w:val="SpecialHeading18NavyAllCaps"/>
        <w:rPr>
          <w:rFonts w:ascii="Arial" w:hAnsi="Arial"/>
          <w:color w:val="auto"/>
          <w:sz w:val="20"/>
          <w:szCs w:val="20"/>
        </w:rPr>
      </w:pPr>
    </w:p>
    <w:p w14:paraId="5EECAB21" w14:textId="77777777" w:rsidR="00734B7E" w:rsidRDefault="00734B7E" w:rsidP="00734B7E">
      <w:pPr>
        <w:pStyle w:val="SpecialHeading18NavyAllCaps"/>
      </w:pPr>
      <w:r>
        <w:rPr>
          <w:rFonts w:ascii="Arial" w:hAnsi="Arial"/>
          <w:b w:val="0"/>
          <w:bCs/>
          <w:color w:val="auto"/>
          <w:sz w:val="20"/>
          <w:szCs w:val="20"/>
        </w:rPr>
        <w:t>Teams in Lincoln (Lancaster county) and Auburn (Nemaha county) worked towards rebuilding and sustaining Community Café teams during the past year, oftentimes implementing virtual café formats due to the impacts of the COVID-19 pandemic on in-person gatherings. Parents leaders took increased responsibility to support their own and other Café teams and led a variety of community activities related to the Cafés.  Details on the Community Cafes can be found on pp. 22-23 in the Community Well-Being 2020-2021 Annual Evaluation Report.</w:t>
      </w:r>
    </w:p>
    <w:p w14:paraId="6AE9CCCB" w14:textId="77777777" w:rsidR="00734B7E" w:rsidRDefault="00734B7E" w:rsidP="00A00734">
      <w:pPr>
        <w:pStyle w:val="SpecialHeading18NavyAllCaps"/>
      </w:pPr>
    </w:p>
    <w:p w14:paraId="6160C51C" w14:textId="04D58ED8" w:rsidR="009A74DA" w:rsidRPr="009A74DA" w:rsidRDefault="00276AB1" w:rsidP="00A00734">
      <w:pPr>
        <w:pStyle w:val="SpecialHeading18NavyAllCaps"/>
        <w:rPr>
          <w:color w:val="129DBF"/>
          <w:sz w:val="48"/>
          <w:szCs w:val="28"/>
        </w:rPr>
      </w:pPr>
      <w:r>
        <w:rPr>
          <w:color w:val="129DBF"/>
          <w:sz w:val="48"/>
          <w:szCs w:val="28"/>
        </w:rPr>
        <w:t xml:space="preserve">Core </w:t>
      </w:r>
      <w:r w:rsidR="002F313A">
        <w:rPr>
          <w:color w:val="129DBF"/>
          <w:sz w:val="48"/>
          <w:szCs w:val="28"/>
        </w:rPr>
        <w:t>Strategies</w:t>
      </w:r>
      <w:r>
        <w:rPr>
          <w:color w:val="129DBF"/>
          <w:sz w:val="48"/>
          <w:szCs w:val="28"/>
        </w:rPr>
        <w:t xml:space="preserve"> for Youth</w:t>
      </w:r>
    </w:p>
    <w:p w14:paraId="57A358C2" w14:textId="77777777" w:rsidR="00734B7E" w:rsidRDefault="00734B7E" w:rsidP="00734B7E">
      <w:pPr>
        <w:pStyle w:val="SpecialHeading18NavyAllCaps"/>
      </w:pPr>
      <w:r>
        <w:t>Reaching Teens</w:t>
      </w:r>
    </w:p>
    <w:p w14:paraId="3090DC86" w14:textId="77777777" w:rsidR="00734B7E" w:rsidRDefault="00734B7E" w:rsidP="00734B7E">
      <w:pPr>
        <w:autoSpaceDE w:val="0"/>
        <w:autoSpaceDN w:val="0"/>
        <w:rPr>
          <w:rFonts w:ascii="Arial" w:hAnsi="Arial" w:cs="Arial"/>
          <w:color w:val="333333"/>
          <w:sz w:val="20"/>
          <w:szCs w:val="20"/>
          <w:shd w:val="clear" w:color="auto" w:fill="FFFFFF"/>
        </w:rPr>
      </w:pPr>
    </w:p>
    <w:p w14:paraId="54F50A92" w14:textId="44314858" w:rsidR="00734B7E" w:rsidRDefault="00734B7E" w:rsidP="00734B7E">
      <w:pPr>
        <w:widowControl w:val="0"/>
        <w:autoSpaceDE w:val="0"/>
        <w:autoSpaceDN w:val="0"/>
        <w:rPr>
          <w:rFonts w:ascii="Arial" w:hAnsi="Arial" w:cs="Arial"/>
          <w:sz w:val="20"/>
          <w:szCs w:val="20"/>
        </w:rPr>
      </w:pPr>
      <w:r w:rsidRPr="00B56B49">
        <w:rPr>
          <w:rFonts w:ascii="Arial" w:hAnsi="Arial" w:cs="Arial"/>
          <w:color w:val="333333"/>
          <w:sz w:val="20"/>
          <w:szCs w:val="20"/>
          <w:shd w:val="clear" w:color="auto" w:fill="FFFFFF"/>
        </w:rPr>
        <w:t>Reaching Teens integrates a trauma-sensitive model with the core belief that identifying, reinforcing, and building on inherent strengths can facilitate positive youth development. NCAPF</w:t>
      </w:r>
      <w:r>
        <w:rPr>
          <w:rFonts w:ascii="Arial" w:hAnsi="Arial" w:cs="Arial"/>
          <w:color w:val="333333"/>
          <w:sz w:val="20"/>
          <w:szCs w:val="20"/>
          <w:shd w:val="clear" w:color="auto" w:fill="FFFFFF"/>
        </w:rPr>
        <w:t xml:space="preserve"> Board</w:t>
      </w:r>
      <w:r w:rsidRPr="00B56B49">
        <w:rPr>
          <w:rFonts w:ascii="Arial" w:hAnsi="Arial" w:cs="Arial"/>
          <w:color w:val="333333"/>
          <w:sz w:val="20"/>
          <w:szCs w:val="20"/>
          <w:shd w:val="clear" w:color="auto" w:fill="FFFFFF"/>
        </w:rPr>
        <w:t xml:space="preserve"> funds supported a 3-hour webinar with author </w:t>
      </w:r>
      <w:r w:rsidRPr="00B56B49">
        <w:rPr>
          <w:rFonts w:ascii="Arial" w:hAnsi="Arial" w:cs="Arial"/>
          <w:sz w:val="20"/>
          <w:szCs w:val="20"/>
        </w:rPr>
        <w:t>Dr. Kenneth Ginsburg and site licenses for ten communities</w:t>
      </w:r>
      <w:r>
        <w:rPr>
          <w:rFonts w:ascii="Arial" w:hAnsi="Arial" w:cs="Arial"/>
          <w:sz w:val="20"/>
          <w:szCs w:val="20"/>
        </w:rPr>
        <w:t>: the Sandhills, Nebraska City, Buffalo County, Auburn, the Siouxland area, Fremont, Panhandle, and Hall County, Valentine, and one additional community to be identified</w:t>
      </w:r>
      <w:r w:rsidRPr="00B56B49">
        <w:rPr>
          <w:rFonts w:ascii="Arial" w:hAnsi="Arial" w:cs="Arial"/>
          <w:sz w:val="20"/>
          <w:szCs w:val="20"/>
        </w:rPr>
        <w:t xml:space="preserve">. The licenses provide access to over 400 videos, 95 book chapters, group learning and discussion opportunities, and tailored resources for audiences in education, juvenile justice, foster care, and human trafficking. </w:t>
      </w:r>
    </w:p>
    <w:p w14:paraId="31B12DEA" w14:textId="77777777" w:rsidR="00734B7E" w:rsidRDefault="00734B7E" w:rsidP="00734B7E">
      <w:pPr>
        <w:widowControl w:val="0"/>
        <w:autoSpaceDE w:val="0"/>
        <w:autoSpaceDN w:val="0"/>
      </w:pPr>
    </w:p>
    <w:p w14:paraId="4176E419" w14:textId="3D7BE460" w:rsidR="002F313A" w:rsidRPr="002F313A" w:rsidRDefault="002F313A" w:rsidP="002F313A">
      <w:pPr>
        <w:pStyle w:val="SpecialHeading18NavyAllCaps"/>
      </w:pPr>
      <w:r>
        <w:t>Think Make Create Labs</w:t>
      </w:r>
    </w:p>
    <w:p w14:paraId="38DD0D4E" w14:textId="5CD524D0" w:rsidR="00A00734" w:rsidRDefault="00A00734" w:rsidP="00A00734">
      <w:pPr>
        <w:pStyle w:val="SpecialHeading18NavyAllCaps"/>
        <w:rPr>
          <w:color w:val="129DBF"/>
          <w:sz w:val="20"/>
          <w:szCs w:val="10"/>
        </w:rPr>
      </w:pPr>
    </w:p>
    <w:p w14:paraId="1A44CF65" w14:textId="2E044EA4" w:rsidR="003111CE" w:rsidRPr="009A74DA" w:rsidRDefault="003111CE" w:rsidP="009A74DA">
      <w:pPr>
        <w:autoSpaceDE w:val="0"/>
        <w:autoSpaceDN w:val="0"/>
        <w:rPr>
          <w:rFonts w:ascii="Arial" w:hAnsi="Arial" w:cs="Arial"/>
          <w:sz w:val="20"/>
          <w:szCs w:val="20"/>
        </w:rPr>
      </w:pPr>
      <w:r w:rsidRPr="003111CE">
        <w:rPr>
          <w:rFonts w:ascii="Arial" w:hAnsi="Arial" w:cs="Arial"/>
          <w:sz w:val="20"/>
          <w:szCs w:val="20"/>
        </w:rPr>
        <w:t xml:space="preserve">The construction and delivery of ten mobile </w:t>
      </w:r>
      <w:r w:rsidR="009A74DA">
        <w:rPr>
          <w:rFonts w:ascii="Arial" w:hAnsi="Arial" w:cs="Arial"/>
          <w:sz w:val="20"/>
          <w:szCs w:val="20"/>
        </w:rPr>
        <w:t xml:space="preserve">Think Make Create </w:t>
      </w:r>
      <w:r w:rsidRPr="003111CE">
        <w:rPr>
          <w:rFonts w:ascii="Arial" w:hAnsi="Arial" w:cs="Arial"/>
          <w:sz w:val="20"/>
          <w:szCs w:val="20"/>
        </w:rPr>
        <w:t>labs were funded to provide extended learning opportunities and positive development for youth in community areas with limited resources</w:t>
      </w:r>
      <w:r w:rsidR="009A74DA">
        <w:rPr>
          <w:rFonts w:ascii="Arial" w:hAnsi="Arial" w:cs="Arial"/>
          <w:sz w:val="20"/>
          <w:szCs w:val="20"/>
        </w:rPr>
        <w:t xml:space="preserve">.  </w:t>
      </w:r>
      <w:r w:rsidR="000676CD">
        <w:rPr>
          <w:rFonts w:ascii="Arial" w:hAnsi="Arial" w:cs="Arial"/>
          <w:sz w:val="20"/>
          <w:szCs w:val="20"/>
        </w:rPr>
        <w:t>L</w:t>
      </w:r>
      <w:r w:rsidR="009A74DA">
        <w:rPr>
          <w:rFonts w:ascii="Arial" w:hAnsi="Arial" w:cs="Arial"/>
          <w:sz w:val="20"/>
          <w:szCs w:val="20"/>
        </w:rPr>
        <w:t>abs were delivered to Norfolk, Madison county, Crete, Ogallala, O</w:t>
      </w:r>
      <w:r w:rsidR="00FC3F15">
        <w:rPr>
          <w:rFonts w:ascii="Arial" w:hAnsi="Arial" w:cs="Arial"/>
          <w:sz w:val="20"/>
          <w:szCs w:val="20"/>
        </w:rPr>
        <w:t>’</w:t>
      </w:r>
      <w:r w:rsidR="009A74DA">
        <w:rPr>
          <w:rFonts w:ascii="Arial" w:hAnsi="Arial" w:cs="Arial"/>
          <w:sz w:val="20"/>
          <w:szCs w:val="20"/>
        </w:rPr>
        <w:t xml:space="preserve">Neill, Broken Bow, Columbus, Fremont, Valentine, and Plattsmouth.  </w:t>
      </w:r>
      <w:r w:rsidRPr="003111CE">
        <w:rPr>
          <w:rFonts w:ascii="Arial" w:hAnsi="Arial" w:cs="Arial"/>
          <w:sz w:val="20"/>
          <w:szCs w:val="20"/>
        </w:rPr>
        <w:t xml:space="preserve">The labs were stocked with a wide variety of supplies such as electronics, textiles, paints, and STEM manipulatives. Guides were included to help jump-start activities. </w:t>
      </w:r>
    </w:p>
    <w:p w14:paraId="01B4CB0C" w14:textId="0FDE3E64" w:rsidR="00A00734" w:rsidRDefault="00A00734"/>
    <w:p w14:paraId="5C0C2A31" w14:textId="290547C5" w:rsidR="00A00734" w:rsidRDefault="00757B3E">
      <w:pPr>
        <w:rPr>
          <w:rFonts w:ascii="Arial Black" w:hAnsi="Arial Black"/>
          <w:color w:val="129DBF"/>
          <w:sz w:val="48"/>
          <w:szCs w:val="48"/>
        </w:rPr>
      </w:pPr>
      <w:r>
        <w:rPr>
          <w:rFonts w:ascii="Arial Black" w:hAnsi="Arial Black"/>
          <w:color w:val="129DBF"/>
          <w:sz w:val="48"/>
          <w:szCs w:val="48"/>
        </w:rPr>
        <w:lastRenderedPageBreak/>
        <w:t>Conclusion</w:t>
      </w:r>
    </w:p>
    <w:p w14:paraId="4A9F187F" w14:textId="05895543" w:rsidR="00757B3E" w:rsidRDefault="00757B3E">
      <w:pPr>
        <w:rPr>
          <w:rFonts w:ascii="Arial Black" w:hAnsi="Arial Black"/>
          <w:color w:val="129DBF"/>
          <w:sz w:val="20"/>
          <w:szCs w:val="20"/>
        </w:rPr>
      </w:pPr>
    </w:p>
    <w:p w14:paraId="00989980" w14:textId="0A7550FD" w:rsidR="00FC3F15" w:rsidRDefault="000676CD">
      <w:pPr>
        <w:rPr>
          <w:rFonts w:ascii="Arial" w:hAnsi="Arial" w:cs="Arial"/>
          <w:sz w:val="20"/>
          <w:szCs w:val="20"/>
        </w:rPr>
      </w:pPr>
      <w:r>
        <w:rPr>
          <w:rFonts w:ascii="Arial" w:hAnsi="Arial" w:cs="Arial"/>
          <w:sz w:val="20"/>
          <w:szCs w:val="20"/>
        </w:rPr>
        <w:t>At the systems-level, investments by the NCAPF Board contributed to increasing public awareness through the Bring Up Nebraska</w:t>
      </w:r>
      <w:r w:rsidR="00F71874">
        <w:rPr>
          <w:rFonts w:ascii="Arial" w:hAnsi="Arial" w:cs="Arial"/>
          <w:sz w:val="20"/>
          <w:szCs w:val="20"/>
        </w:rPr>
        <w:t>-Pinwheels for Prevention</w:t>
      </w:r>
      <w:r>
        <w:rPr>
          <w:rFonts w:ascii="Arial" w:hAnsi="Arial" w:cs="Arial"/>
          <w:sz w:val="20"/>
          <w:szCs w:val="20"/>
        </w:rPr>
        <w:t xml:space="preserve"> campaign</w:t>
      </w:r>
      <w:r w:rsidR="009A2A06">
        <w:rPr>
          <w:rFonts w:ascii="Arial" w:hAnsi="Arial" w:cs="Arial"/>
          <w:sz w:val="20"/>
          <w:szCs w:val="20"/>
        </w:rPr>
        <w:t>.</w:t>
      </w:r>
      <w:r>
        <w:rPr>
          <w:rFonts w:ascii="Arial" w:hAnsi="Arial" w:cs="Arial"/>
          <w:sz w:val="20"/>
          <w:szCs w:val="20"/>
        </w:rPr>
        <w:t xml:space="preserve">  </w:t>
      </w:r>
      <w:r w:rsidR="00F71874">
        <w:rPr>
          <w:rFonts w:ascii="Arial" w:hAnsi="Arial" w:cs="Arial"/>
          <w:sz w:val="20"/>
          <w:szCs w:val="20"/>
        </w:rPr>
        <w:t xml:space="preserve"> This campaign was successful in reaching and engaging significantly more Nebraskans than in previous years. </w:t>
      </w:r>
    </w:p>
    <w:p w14:paraId="616BBE57" w14:textId="7D720131" w:rsidR="007667CE" w:rsidRDefault="007667CE">
      <w:pPr>
        <w:rPr>
          <w:rFonts w:ascii="Arial" w:hAnsi="Arial" w:cs="Arial"/>
          <w:sz w:val="20"/>
          <w:szCs w:val="20"/>
        </w:rPr>
      </w:pPr>
    </w:p>
    <w:p w14:paraId="19A4C318" w14:textId="1F236419" w:rsidR="007667CE" w:rsidRDefault="007667CE">
      <w:pPr>
        <w:rPr>
          <w:rFonts w:ascii="Arial" w:hAnsi="Arial" w:cs="Arial"/>
          <w:sz w:val="20"/>
          <w:szCs w:val="20"/>
        </w:rPr>
      </w:pPr>
      <w:r>
        <w:rPr>
          <w:rFonts w:ascii="Arial" w:hAnsi="Arial" w:cs="Arial"/>
          <w:sz w:val="20"/>
          <w:szCs w:val="20"/>
        </w:rPr>
        <w:t xml:space="preserve"> </w:t>
      </w:r>
      <w:r w:rsidR="009A2A06">
        <w:rPr>
          <w:rFonts w:ascii="Arial" w:hAnsi="Arial" w:cs="Arial"/>
          <w:sz w:val="20"/>
          <w:szCs w:val="20"/>
        </w:rPr>
        <w:t>I</w:t>
      </w:r>
      <w:r>
        <w:rPr>
          <w:rFonts w:ascii="Arial" w:hAnsi="Arial" w:cs="Arial"/>
          <w:sz w:val="20"/>
          <w:szCs w:val="20"/>
        </w:rPr>
        <w:t>nvestments in Core Strategies for Parents</w:t>
      </w:r>
      <w:r w:rsidR="009A2A06">
        <w:rPr>
          <w:rFonts w:ascii="Arial" w:hAnsi="Arial" w:cs="Arial"/>
          <w:sz w:val="20"/>
          <w:szCs w:val="20"/>
        </w:rPr>
        <w:t>,</w:t>
      </w:r>
      <w:r>
        <w:rPr>
          <w:rFonts w:ascii="Arial" w:hAnsi="Arial" w:cs="Arial"/>
          <w:sz w:val="20"/>
          <w:szCs w:val="20"/>
        </w:rPr>
        <w:t xml:space="preserve"> including </w:t>
      </w:r>
      <w:proofErr w:type="gramStart"/>
      <w:r>
        <w:rPr>
          <w:rFonts w:ascii="Arial" w:hAnsi="Arial" w:cs="Arial"/>
          <w:sz w:val="20"/>
          <w:szCs w:val="20"/>
        </w:rPr>
        <w:t>COSP</w:t>
      </w:r>
      <w:r>
        <w:rPr>
          <w:rFonts w:ascii="Arial" w:hAnsi="Arial" w:cs="Arial"/>
          <w:sz w:val="20"/>
          <w:szCs w:val="20"/>
          <w:vertAlign w:val="superscript"/>
        </w:rPr>
        <w:t>TM</w:t>
      </w:r>
      <w:r w:rsidR="009A2A06">
        <w:rPr>
          <w:rFonts w:ascii="Arial" w:hAnsi="Arial" w:cs="Arial"/>
          <w:sz w:val="20"/>
          <w:szCs w:val="20"/>
        </w:rPr>
        <w:t xml:space="preserve">, </w:t>
      </w:r>
      <w:r>
        <w:rPr>
          <w:rFonts w:ascii="Arial" w:hAnsi="Arial" w:cs="Arial"/>
          <w:sz w:val="20"/>
          <w:szCs w:val="20"/>
        </w:rPr>
        <w:t xml:space="preserve"> PCIT</w:t>
      </w:r>
      <w:proofErr w:type="gramEnd"/>
      <w:r w:rsidR="009A2A06">
        <w:rPr>
          <w:rFonts w:ascii="Arial" w:hAnsi="Arial" w:cs="Arial"/>
          <w:sz w:val="20"/>
          <w:szCs w:val="20"/>
        </w:rPr>
        <w:t>, and Community Cafés</w:t>
      </w:r>
      <w:r>
        <w:rPr>
          <w:rFonts w:ascii="Arial" w:hAnsi="Arial" w:cs="Arial"/>
          <w:sz w:val="20"/>
          <w:szCs w:val="20"/>
        </w:rPr>
        <w:t xml:space="preserve"> improved parent and child well-being for those who participated.  The COVID-19 pandemic presented both challenges and opportunities associated with these strategies.  For example, the number of parents and children participating in PCIT was lower than in previous years, likely due to the inability to meet in person for therapy sessions.  However, numbers of those participating in COSP</w:t>
      </w:r>
      <w:r>
        <w:rPr>
          <w:rFonts w:ascii="Arial" w:hAnsi="Arial" w:cs="Arial"/>
          <w:sz w:val="20"/>
          <w:szCs w:val="20"/>
          <w:vertAlign w:val="superscript"/>
        </w:rPr>
        <w:t>TM</w:t>
      </w:r>
      <w:r>
        <w:rPr>
          <w:rFonts w:ascii="Arial" w:hAnsi="Arial" w:cs="Arial"/>
          <w:sz w:val="20"/>
          <w:szCs w:val="20"/>
        </w:rPr>
        <w:t xml:space="preserve"> more than doubled the past year compared to the year before, likely due to the opportunity to provide virtual classes.  Indeed, almost 70% of the COSP</w:t>
      </w:r>
      <w:r>
        <w:rPr>
          <w:rFonts w:ascii="Arial" w:hAnsi="Arial" w:cs="Arial"/>
          <w:sz w:val="20"/>
          <w:szCs w:val="20"/>
          <w:vertAlign w:val="superscript"/>
        </w:rPr>
        <w:t>TM</w:t>
      </w:r>
      <w:r>
        <w:rPr>
          <w:rFonts w:ascii="Arial" w:hAnsi="Arial" w:cs="Arial"/>
          <w:sz w:val="20"/>
          <w:szCs w:val="20"/>
        </w:rPr>
        <w:t xml:space="preserve"> classes supported by the NCAPF Board were offered virtually.</w:t>
      </w:r>
    </w:p>
    <w:p w14:paraId="58A68151" w14:textId="06BBE296" w:rsidR="007667CE" w:rsidRDefault="007667CE">
      <w:pPr>
        <w:rPr>
          <w:rFonts w:ascii="Arial" w:hAnsi="Arial" w:cs="Arial"/>
          <w:sz w:val="20"/>
          <w:szCs w:val="20"/>
        </w:rPr>
      </w:pPr>
    </w:p>
    <w:p w14:paraId="70F04604" w14:textId="710301F5" w:rsidR="007667CE" w:rsidRDefault="007667CE">
      <w:pPr>
        <w:rPr>
          <w:rFonts w:ascii="Arial" w:hAnsi="Arial" w:cs="Arial"/>
          <w:sz w:val="20"/>
          <w:szCs w:val="20"/>
        </w:rPr>
      </w:pPr>
      <w:r>
        <w:rPr>
          <w:rFonts w:ascii="Arial" w:hAnsi="Arial" w:cs="Arial"/>
          <w:sz w:val="20"/>
          <w:szCs w:val="20"/>
        </w:rPr>
        <w:t xml:space="preserve">NCAPF Board investments in </w:t>
      </w:r>
      <w:r w:rsidR="009A2A06">
        <w:rPr>
          <w:rFonts w:ascii="Arial" w:hAnsi="Arial" w:cs="Arial"/>
          <w:sz w:val="20"/>
          <w:szCs w:val="20"/>
        </w:rPr>
        <w:t>Core Strategies for Youth included Think Make Create Labs and Reaching Teens resources. T</w:t>
      </w:r>
      <w:r>
        <w:rPr>
          <w:rFonts w:ascii="Arial" w:hAnsi="Arial" w:cs="Arial"/>
          <w:sz w:val="20"/>
          <w:szCs w:val="20"/>
        </w:rPr>
        <w:t xml:space="preserve">he Think Make Create labs that were delivered to ten communities across the state provided underserved youth </w:t>
      </w:r>
      <w:r w:rsidR="00E15DAC">
        <w:rPr>
          <w:rFonts w:ascii="Arial" w:hAnsi="Arial" w:cs="Arial"/>
          <w:sz w:val="20"/>
          <w:szCs w:val="20"/>
        </w:rPr>
        <w:t xml:space="preserve">with valuable hands-on extended learning opportunities.  </w:t>
      </w:r>
      <w:r w:rsidR="009A2A06">
        <w:rPr>
          <w:rFonts w:ascii="Arial" w:hAnsi="Arial" w:cs="Arial"/>
          <w:sz w:val="20"/>
          <w:szCs w:val="20"/>
        </w:rPr>
        <w:t xml:space="preserve">The Reaching Teens investment </w:t>
      </w:r>
      <w:r w:rsidR="00F634D2">
        <w:rPr>
          <w:rFonts w:ascii="Arial" w:hAnsi="Arial" w:cs="Arial"/>
          <w:sz w:val="20"/>
          <w:szCs w:val="20"/>
        </w:rPr>
        <w:t xml:space="preserve">provided </w:t>
      </w:r>
      <w:r w:rsidR="00BD1249">
        <w:rPr>
          <w:rFonts w:ascii="Arial" w:hAnsi="Arial" w:cs="Arial"/>
          <w:sz w:val="20"/>
          <w:szCs w:val="20"/>
        </w:rPr>
        <w:t xml:space="preserve">expert </w:t>
      </w:r>
      <w:r w:rsidR="00F634D2">
        <w:rPr>
          <w:rFonts w:ascii="Arial" w:hAnsi="Arial" w:cs="Arial"/>
          <w:sz w:val="20"/>
          <w:szCs w:val="20"/>
        </w:rPr>
        <w:t>training</w:t>
      </w:r>
      <w:r w:rsidR="009A2A06">
        <w:rPr>
          <w:rFonts w:ascii="Arial" w:hAnsi="Arial" w:cs="Arial"/>
          <w:sz w:val="20"/>
          <w:szCs w:val="20"/>
        </w:rPr>
        <w:t xml:space="preserve"> and technical assistance as well as </w:t>
      </w:r>
      <w:r w:rsidR="00F634D2">
        <w:rPr>
          <w:rFonts w:ascii="Arial" w:hAnsi="Arial" w:cs="Arial"/>
          <w:sz w:val="20"/>
          <w:szCs w:val="20"/>
        </w:rPr>
        <w:t xml:space="preserve">ongoing </w:t>
      </w:r>
      <w:r w:rsidR="009A2A06">
        <w:rPr>
          <w:rFonts w:ascii="Arial" w:hAnsi="Arial" w:cs="Arial"/>
          <w:sz w:val="20"/>
          <w:szCs w:val="20"/>
        </w:rPr>
        <w:t xml:space="preserve">access to </w:t>
      </w:r>
      <w:r w:rsidR="00F634D2">
        <w:rPr>
          <w:rFonts w:ascii="Arial" w:hAnsi="Arial" w:cs="Arial"/>
          <w:sz w:val="20"/>
          <w:szCs w:val="20"/>
        </w:rPr>
        <w:t xml:space="preserve">online </w:t>
      </w:r>
      <w:r w:rsidR="009A2A06">
        <w:rPr>
          <w:rFonts w:ascii="Arial" w:hAnsi="Arial" w:cs="Arial"/>
          <w:sz w:val="20"/>
          <w:szCs w:val="20"/>
        </w:rPr>
        <w:t xml:space="preserve">resources </w:t>
      </w:r>
      <w:r w:rsidR="00F634D2">
        <w:rPr>
          <w:rFonts w:ascii="Arial" w:hAnsi="Arial" w:cs="Arial"/>
          <w:sz w:val="20"/>
          <w:szCs w:val="20"/>
        </w:rPr>
        <w:t>for ten communities.</w:t>
      </w:r>
      <w:r w:rsidR="00734B7E">
        <w:rPr>
          <w:rFonts w:ascii="Arial" w:hAnsi="Arial" w:cs="Arial"/>
          <w:sz w:val="20"/>
          <w:szCs w:val="20"/>
        </w:rPr>
        <w:t xml:space="preserve"> </w:t>
      </w:r>
      <w:r w:rsidR="00E15DAC">
        <w:rPr>
          <w:rFonts w:ascii="Arial" w:hAnsi="Arial" w:cs="Arial"/>
          <w:sz w:val="20"/>
          <w:szCs w:val="20"/>
        </w:rPr>
        <w:t>Th</w:t>
      </w:r>
      <w:r w:rsidR="00734B7E">
        <w:rPr>
          <w:rFonts w:ascii="Arial" w:hAnsi="Arial" w:cs="Arial"/>
          <w:sz w:val="20"/>
          <w:szCs w:val="20"/>
        </w:rPr>
        <w:t>ese</w:t>
      </w:r>
      <w:r w:rsidR="00E15DAC">
        <w:rPr>
          <w:rFonts w:ascii="Arial" w:hAnsi="Arial" w:cs="Arial"/>
          <w:sz w:val="20"/>
          <w:szCs w:val="20"/>
        </w:rPr>
        <w:t xml:space="preserve"> </w:t>
      </w:r>
      <w:r w:rsidR="00F634D2">
        <w:rPr>
          <w:rFonts w:ascii="Arial" w:hAnsi="Arial" w:cs="Arial"/>
          <w:sz w:val="20"/>
          <w:szCs w:val="20"/>
        </w:rPr>
        <w:t>training</w:t>
      </w:r>
      <w:r w:rsidR="00734B7E">
        <w:rPr>
          <w:rFonts w:ascii="Arial" w:hAnsi="Arial" w:cs="Arial"/>
          <w:sz w:val="20"/>
          <w:szCs w:val="20"/>
        </w:rPr>
        <w:t>s</w:t>
      </w:r>
      <w:r w:rsidR="00F634D2">
        <w:rPr>
          <w:rFonts w:ascii="Arial" w:hAnsi="Arial" w:cs="Arial"/>
          <w:sz w:val="20"/>
          <w:szCs w:val="20"/>
        </w:rPr>
        <w:t>, technical assistance and other resources</w:t>
      </w:r>
      <w:r w:rsidR="00E15DAC">
        <w:rPr>
          <w:rFonts w:ascii="Arial" w:hAnsi="Arial" w:cs="Arial"/>
          <w:sz w:val="20"/>
          <w:szCs w:val="20"/>
        </w:rPr>
        <w:t xml:space="preserve"> </w:t>
      </w:r>
      <w:r w:rsidR="00734B7E">
        <w:rPr>
          <w:rFonts w:ascii="Arial" w:hAnsi="Arial" w:cs="Arial"/>
          <w:sz w:val="20"/>
          <w:szCs w:val="20"/>
        </w:rPr>
        <w:t xml:space="preserve">are </w:t>
      </w:r>
      <w:r w:rsidR="00E15DAC">
        <w:rPr>
          <w:rFonts w:ascii="Arial" w:hAnsi="Arial" w:cs="Arial"/>
          <w:sz w:val="20"/>
          <w:szCs w:val="20"/>
        </w:rPr>
        <w:t>particularly valuable for youth who live in rural areas of Nebraska</w:t>
      </w:r>
      <w:r w:rsidR="00F634D2">
        <w:rPr>
          <w:rFonts w:ascii="Arial" w:hAnsi="Arial" w:cs="Arial"/>
          <w:sz w:val="20"/>
          <w:szCs w:val="20"/>
        </w:rPr>
        <w:t xml:space="preserve"> without other access.</w:t>
      </w:r>
    </w:p>
    <w:p w14:paraId="79A94878" w14:textId="6E4E1602" w:rsidR="001D4488" w:rsidRDefault="001D4488">
      <w:pPr>
        <w:rPr>
          <w:rFonts w:ascii="Arial" w:hAnsi="Arial" w:cs="Arial"/>
          <w:sz w:val="20"/>
          <w:szCs w:val="20"/>
        </w:rPr>
      </w:pPr>
    </w:p>
    <w:p w14:paraId="44AF32A7" w14:textId="532162FE" w:rsidR="001D4488" w:rsidRPr="007667CE" w:rsidRDefault="00231D93">
      <w:pPr>
        <w:rPr>
          <w:rFonts w:ascii="Arial" w:hAnsi="Arial" w:cs="Arial"/>
          <w:sz w:val="20"/>
          <w:szCs w:val="20"/>
        </w:rPr>
      </w:pPr>
      <w:r>
        <w:rPr>
          <w:rFonts w:ascii="Arial" w:hAnsi="Arial" w:cs="Arial"/>
          <w:sz w:val="20"/>
          <w:szCs w:val="20"/>
        </w:rPr>
        <w:t xml:space="preserve">Taken together, prevention work throughout the state that is supported by the NCAPF Board is actively working towards strengthening children, families, and young adults through the promotion of Protective </w:t>
      </w:r>
      <w:r w:rsidR="009A2A06">
        <w:rPr>
          <w:rFonts w:ascii="Arial" w:hAnsi="Arial" w:cs="Arial"/>
          <w:sz w:val="20"/>
          <w:szCs w:val="20"/>
        </w:rPr>
        <w:t xml:space="preserve">and Promotive </w:t>
      </w:r>
      <w:r>
        <w:rPr>
          <w:rFonts w:ascii="Arial" w:hAnsi="Arial" w:cs="Arial"/>
          <w:sz w:val="20"/>
          <w:szCs w:val="20"/>
        </w:rPr>
        <w:t>Factors</w:t>
      </w:r>
      <w:r w:rsidR="00D740F0">
        <w:rPr>
          <w:rFonts w:ascii="Arial" w:hAnsi="Arial" w:cs="Arial"/>
          <w:sz w:val="20"/>
          <w:szCs w:val="20"/>
        </w:rPr>
        <w:t xml:space="preserve">.  </w:t>
      </w:r>
      <w:r w:rsidR="009A2A06">
        <w:rPr>
          <w:rFonts w:ascii="Arial" w:hAnsi="Arial" w:cs="Arial"/>
          <w:sz w:val="20"/>
          <w:szCs w:val="20"/>
        </w:rPr>
        <w:t>T</w:t>
      </w:r>
      <w:r w:rsidR="00D740F0">
        <w:rPr>
          <w:rFonts w:ascii="Arial" w:hAnsi="Arial" w:cs="Arial"/>
          <w:sz w:val="20"/>
          <w:szCs w:val="20"/>
        </w:rPr>
        <w:t>hese factors increase the probability of positive, adaptive, and healthy outcomes across the developmental continuum, and are key to building effective community-based prevention systems.</w:t>
      </w:r>
    </w:p>
    <w:p w14:paraId="26F6C4AA" w14:textId="77777777" w:rsidR="00757B3E" w:rsidRPr="00757B3E" w:rsidRDefault="00757B3E">
      <w:pPr>
        <w:rPr>
          <w:rFonts w:ascii="Arial Black" w:hAnsi="Arial Black"/>
          <w:sz w:val="48"/>
          <w:szCs w:val="48"/>
        </w:rPr>
      </w:pPr>
    </w:p>
    <w:sectPr w:rsidR="00757B3E" w:rsidRPr="0075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61"/>
    <w:rsid w:val="000676CD"/>
    <w:rsid w:val="00086AB0"/>
    <w:rsid w:val="001A1531"/>
    <w:rsid w:val="001D4488"/>
    <w:rsid w:val="001F65FA"/>
    <w:rsid w:val="00231D93"/>
    <w:rsid w:val="00276AB1"/>
    <w:rsid w:val="002F313A"/>
    <w:rsid w:val="003111CE"/>
    <w:rsid w:val="004663F9"/>
    <w:rsid w:val="00554A61"/>
    <w:rsid w:val="005C16D4"/>
    <w:rsid w:val="005E766B"/>
    <w:rsid w:val="00630D19"/>
    <w:rsid w:val="00734B7E"/>
    <w:rsid w:val="00757B3E"/>
    <w:rsid w:val="007667CE"/>
    <w:rsid w:val="00832B95"/>
    <w:rsid w:val="00950160"/>
    <w:rsid w:val="00957FC1"/>
    <w:rsid w:val="009A2A06"/>
    <w:rsid w:val="009A74DA"/>
    <w:rsid w:val="00A00734"/>
    <w:rsid w:val="00A96A6C"/>
    <w:rsid w:val="00AB2FC5"/>
    <w:rsid w:val="00B56B49"/>
    <w:rsid w:val="00BD1249"/>
    <w:rsid w:val="00D740F0"/>
    <w:rsid w:val="00E15DAC"/>
    <w:rsid w:val="00E613F5"/>
    <w:rsid w:val="00F634D2"/>
    <w:rsid w:val="00F71874"/>
    <w:rsid w:val="00FA5C70"/>
    <w:rsid w:val="00FC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C5BD"/>
  <w15:chartTrackingRefBased/>
  <w15:docId w15:val="{0D1E2A36-6466-4A31-A9DD-19AB53A3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alHeading18NavyAllCaps">
    <w:name w:val="Special Heading_18 Navy All Caps"/>
    <w:autoRedefine/>
    <w:qFormat/>
    <w:rsid w:val="002F313A"/>
    <w:pPr>
      <w:spacing w:before="40" w:after="0" w:line="240" w:lineRule="auto"/>
      <w:outlineLvl w:val="0"/>
    </w:pPr>
    <w:rPr>
      <w:rFonts w:ascii="Arial Black" w:eastAsiaTheme="minorEastAsia" w:hAnsi="Arial Black" w:cs="Arial"/>
      <w:b/>
      <w:color w:val="002957"/>
      <w:sz w:val="36"/>
      <w:szCs w:val="36"/>
      <w:lang w:bidi="en-US"/>
    </w:rPr>
  </w:style>
  <w:style w:type="table" w:customStyle="1" w:styleId="ListTable2-Accent31">
    <w:name w:val="List Table 2 - Accent 31"/>
    <w:basedOn w:val="TableNormal"/>
    <w:uiPriority w:val="47"/>
    <w:rsid w:val="00E613F5"/>
    <w:pPr>
      <w:spacing w:after="0" w:line="240" w:lineRule="auto"/>
    </w:pPr>
    <w:rPr>
      <w:sz w:val="24"/>
      <w:szCs w:val="24"/>
    </w:rPr>
    <w:tblPr>
      <w:tblStyleRowBandSize w:val="1"/>
      <w:tblStyleColBandSize w:val="1"/>
      <w:tblBorders>
        <w:top w:val="single" w:sz="4" w:space="0" w:color="BEDAE7"/>
        <w:bottom w:val="single" w:sz="4" w:space="0" w:color="BEDAE7"/>
        <w:insideH w:val="single" w:sz="4" w:space="0" w:color="BEDA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2F7"/>
      </w:tcPr>
    </w:tblStylePr>
    <w:tblStylePr w:type="band1Horz">
      <w:tblPr/>
      <w:tcPr>
        <w:shd w:val="clear" w:color="auto" w:fill="E9F2F7"/>
      </w:tcPr>
    </w:tblStylePr>
  </w:style>
  <w:style w:type="character" w:styleId="CommentReference">
    <w:name w:val="annotation reference"/>
    <w:basedOn w:val="DefaultParagraphFont"/>
    <w:uiPriority w:val="99"/>
    <w:semiHidden/>
    <w:unhideWhenUsed/>
    <w:rsid w:val="00276AB1"/>
    <w:rPr>
      <w:sz w:val="16"/>
      <w:szCs w:val="16"/>
    </w:rPr>
  </w:style>
  <w:style w:type="paragraph" w:styleId="CommentText">
    <w:name w:val="annotation text"/>
    <w:basedOn w:val="Normal"/>
    <w:link w:val="CommentTextChar"/>
    <w:uiPriority w:val="99"/>
    <w:semiHidden/>
    <w:unhideWhenUsed/>
    <w:rsid w:val="00276AB1"/>
    <w:rPr>
      <w:sz w:val="20"/>
      <w:szCs w:val="20"/>
    </w:rPr>
  </w:style>
  <w:style w:type="character" w:customStyle="1" w:styleId="CommentTextChar">
    <w:name w:val="Comment Text Char"/>
    <w:basedOn w:val="DefaultParagraphFont"/>
    <w:link w:val="CommentText"/>
    <w:uiPriority w:val="99"/>
    <w:semiHidden/>
    <w:rsid w:val="00276AB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76AB1"/>
    <w:rPr>
      <w:b/>
      <w:bCs/>
    </w:rPr>
  </w:style>
  <w:style w:type="character" w:customStyle="1" w:styleId="CommentSubjectChar">
    <w:name w:val="Comment Subject Char"/>
    <w:basedOn w:val="CommentTextChar"/>
    <w:link w:val="CommentSubject"/>
    <w:uiPriority w:val="99"/>
    <w:semiHidden/>
    <w:rsid w:val="00276AB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Prokasky, Amanda A</dc:creator>
  <cp:keywords/>
  <dc:description/>
  <cp:lastModifiedBy>Kathy Stokes</cp:lastModifiedBy>
  <cp:revision>3</cp:revision>
  <dcterms:created xsi:type="dcterms:W3CDTF">2021-11-02T02:47:00Z</dcterms:created>
  <dcterms:modified xsi:type="dcterms:W3CDTF">2021-11-02T03:03:00Z</dcterms:modified>
</cp:coreProperties>
</file>